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685" w:rsidRDefault="00527933">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33"/>
      <w:bookmarkStart w:id="3" w:name="OLE_LINK34"/>
      <w:bookmarkStart w:id="4" w:name="OLE_LINK12"/>
      <w:bookmarkStart w:id="5" w:name="OLE_LINK13"/>
      <w:r>
        <w:rPr>
          <w:rFonts w:ascii="Arial" w:eastAsia="宋体" w:hAnsi="Arial" w:hint="eastAsia"/>
          <w:b/>
          <w:lang w:eastAsia="ja-JP"/>
        </w:rPr>
        <w:t>3GPP TSG RAN WG1 #9</w:t>
      </w:r>
      <w:r>
        <w:rPr>
          <w:rFonts w:ascii="Arial" w:eastAsia="宋体" w:hAnsi="Arial" w:hint="eastAsia"/>
          <w:b/>
        </w:rPr>
        <w:t xml:space="preserve">6bis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b/>
        </w:rPr>
        <w:t xml:space="preserve">   </w:t>
      </w:r>
      <w:r>
        <w:rPr>
          <w:rFonts w:ascii="Arial" w:eastAsia="宋体" w:hAnsi="Arial" w:hint="eastAsia"/>
          <w:b/>
          <w:lang w:eastAsia="ja-JP"/>
        </w:rPr>
        <w:t xml:space="preserve">R1-1904013                                                                          </w:t>
      </w:r>
    </w:p>
    <w:p w:rsidR="00CF1685" w:rsidRDefault="00527933">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r>
        <w:rPr>
          <w:rFonts w:ascii="Arial" w:eastAsia="宋体" w:hAnsi="Arial" w:hint="eastAsia"/>
          <w:b/>
          <w:lang w:eastAsia="ja-JP"/>
        </w:rPr>
        <w:t>Xi</w:t>
      </w:r>
      <w:r>
        <w:rPr>
          <w:rFonts w:ascii="Arial" w:eastAsia="宋体" w:hAnsi="Arial"/>
          <w:b/>
        </w:rPr>
        <w:t>’</w:t>
      </w:r>
      <w:r>
        <w:rPr>
          <w:rFonts w:ascii="Arial" w:eastAsia="宋体" w:hAnsi="Arial" w:hint="eastAsia"/>
          <w:b/>
          <w:lang w:eastAsia="ja-JP"/>
        </w:rPr>
        <w:t>an, China, 8</w:t>
      </w:r>
      <w:r>
        <w:rPr>
          <w:rFonts w:ascii="Arial" w:eastAsia="宋体" w:hAnsi="Arial" w:hint="eastAsia"/>
          <w:b/>
          <w:vertAlign w:val="superscript"/>
          <w:lang w:eastAsia="ja-JP"/>
        </w:rPr>
        <w:t>th</w:t>
      </w:r>
      <w:r>
        <w:rPr>
          <w:rFonts w:ascii="Arial" w:eastAsia="宋体" w:hAnsi="Arial" w:hint="eastAsia"/>
          <w:b/>
        </w:rPr>
        <w:t xml:space="preserve"> - </w:t>
      </w:r>
      <w:r>
        <w:rPr>
          <w:rFonts w:ascii="Arial" w:eastAsia="宋体" w:hAnsi="Arial" w:hint="eastAsia"/>
          <w:b/>
          <w:lang w:eastAsia="ja-JP"/>
        </w:rPr>
        <w:t>12</w:t>
      </w:r>
      <w:r>
        <w:rPr>
          <w:rFonts w:ascii="Arial" w:eastAsia="宋体" w:hAnsi="Arial" w:hint="eastAsia"/>
          <w:b/>
          <w:vertAlign w:val="superscript"/>
          <w:lang w:eastAsia="ja-JP"/>
        </w:rPr>
        <w:t>th</w:t>
      </w:r>
      <w:r>
        <w:rPr>
          <w:rFonts w:ascii="Arial" w:eastAsia="宋体" w:hAnsi="Arial" w:hint="eastAsia"/>
          <w:b/>
          <w:lang w:eastAsia="ja-JP"/>
        </w:rPr>
        <w:t xml:space="preserve"> April, 2019</w:t>
      </w:r>
    </w:p>
    <w:bookmarkEnd w:id="0"/>
    <w:p w:rsidR="00CF1685" w:rsidRDefault="00CF1685">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CF1685" w:rsidRDefault="00527933">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CF1685" w:rsidRDefault="00527933">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Title:            Enhancements on Multi-TRP</w:t>
      </w:r>
      <w:r>
        <w:rPr>
          <w:rFonts w:ascii="Arial" w:eastAsia="宋体" w:hAnsi="Arial" w:hint="eastAsia"/>
          <w:b/>
        </w:rPr>
        <w:t xml:space="preserve"> and Multi-panel Transmission</w:t>
      </w:r>
    </w:p>
    <w:bookmarkEnd w:id="1"/>
    <w:p w:rsidR="00CF1685" w:rsidRDefault="00527933">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7.2.8.2</w:t>
      </w:r>
    </w:p>
    <w:bookmarkEnd w:id="2"/>
    <w:bookmarkEnd w:id="3"/>
    <w:bookmarkEnd w:id="4"/>
    <w:bookmarkEnd w:id="5"/>
    <w:p w:rsidR="00CF1685" w:rsidRDefault="00527933">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CF1685" w:rsidRDefault="00527933">
      <w:pPr>
        <w:pStyle w:val="1"/>
        <w:snapToGrid w:val="0"/>
        <w:spacing w:beforeLines="50" w:before="180" w:afterLines="50" w:after="180"/>
        <w:ind w:left="431" w:hanging="431"/>
        <w:rPr>
          <w:sz w:val="28"/>
          <w:lang w:val="en-US"/>
        </w:rPr>
      </w:pPr>
      <w:r>
        <w:rPr>
          <w:sz w:val="28"/>
          <w:lang w:val="en-US"/>
        </w:rPr>
        <w:t>Introduction</w:t>
      </w:r>
    </w:p>
    <w:p w:rsidR="00CF1685" w:rsidRDefault="00527933">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RAN1#96 meeting, some agreements were achieved for both eMBB and URLLC as follows [1]</w:t>
      </w:r>
    </w:p>
    <w:p w:rsidR="00CF1685" w:rsidRDefault="00527933">
      <w:pPr>
        <w:numPr>
          <w:ilvl w:val="0"/>
          <w:numId w:val="2"/>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For multiple PDCCH design for eMBB</w:t>
      </w:r>
    </w:p>
    <w:p w:rsidR="00CF1685" w:rsidRDefault="00527933">
      <w:pPr>
        <w:overflowPunct w:val="0"/>
        <w:autoSpaceDE w:val="0"/>
        <w:autoSpaceDN w:val="0"/>
        <w:adjustRightInd w:val="0"/>
        <w:snapToGrid w:val="0"/>
        <w:spacing w:after="0" w:line="240" w:lineRule="auto"/>
        <w:contextualSpacing/>
        <w:jc w:val="both"/>
        <w:textAlignment w:val="baseline"/>
        <w:rPr>
          <w:rFonts w:ascii="Times New Roman" w:hAnsi="Times New Roman"/>
          <w:i/>
          <w:iCs/>
          <w:sz w:val="20"/>
          <w:szCs w:val="20"/>
          <w:u w:val="single"/>
        </w:rPr>
      </w:pPr>
      <w:r>
        <w:rPr>
          <w:rFonts w:ascii="Times New Roman" w:hAnsi="Times New Roman"/>
          <w:b/>
          <w:i/>
          <w:iCs/>
          <w:sz w:val="20"/>
          <w:szCs w:val="20"/>
          <w:u w:val="single"/>
        </w:rPr>
        <w:t>Agreement</w:t>
      </w:r>
      <w:r>
        <w:rPr>
          <w:rFonts w:ascii="Times New Roman" w:hAnsi="Times New Roman" w:hint="eastAsia"/>
          <w:b/>
          <w:i/>
          <w:iCs/>
          <w:sz w:val="20"/>
          <w:szCs w:val="20"/>
          <w:u w:val="single"/>
        </w:rPr>
        <w:t>#1</w:t>
      </w:r>
    </w:p>
    <w:p w:rsidR="00CF1685" w:rsidRDefault="00527933">
      <w:pPr>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For multi-DCI </w:t>
      </w:r>
      <w:r>
        <w:rPr>
          <w:rFonts w:ascii="Times New Roman" w:hAnsi="Times New Roman"/>
          <w:i/>
          <w:iCs/>
          <w:sz w:val="20"/>
          <w:szCs w:val="20"/>
        </w:rPr>
        <w:t>based multi-TRP/panel transmission, the total number of CWs in scheduled PDSCHs, each of which is scheduled by one PDCCH, is up to 2</w:t>
      </w:r>
    </w:p>
    <w:p w:rsidR="00CF1685" w:rsidRDefault="00CF1685">
      <w:pPr>
        <w:snapToGrid w:val="0"/>
        <w:spacing w:after="0" w:line="240" w:lineRule="auto"/>
        <w:rPr>
          <w:rFonts w:ascii="Times New Roman" w:eastAsia="宋体" w:hAnsi="Times New Roman"/>
        </w:rPr>
      </w:pPr>
    </w:p>
    <w:p w:rsidR="00CF1685" w:rsidRDefault="00527933">
      <w:pPr>
        <w:overflowPunct w:val="0"/>
        <w:autoSpaceDE w:val="0"/>
        <w:autoSpaceDN w:val="0"/>
        <w:adjustRightInd w:val="0"/>
        <w:snapToGrid w:val="0"/>
        <w:spacing w:after="0" w:line="240" w:lineRule="auto"/>
        <w:contextualSpacing/>
        <w:jc w:val="both"/>
        <w:textAlignment w:val="baseline"/>
        <w:rPr>
          <w:rFonts w:ascii="Times New Roman" w:hAnsi="Times New Roman"/>
          <w:b/>
          <w:i/>
          <w:iCs/>
          <w:sz w:val="20"/>
          <w:szCs w:val="20"/>
          <w:u w:val="single"/>
        </w:rPr>
      </w:pPr>
      <w:r>
        <w:rPr>
          <w:rFonts w:ascii="Times New Roman" w:hAnsi="Times New Roman"/>
          <w:b/>
          <w:i/>
          <w:iCs/>
          <w:sz w:val="20"/>
          <w:szCs w:val="20"/>
          <w:u w:val="single"/>
        </w:rPr>
        <w:t>Agreement</w:t>
      </w:r>
      <w:r>
        <w:rPr>
          <w:rFonts w:ascii="Times New Roman" w:hAnsi="Times New Roman" w:hint="eastAsia"/>
          <w:b/>
          <w:i/>
          <w:iCs/>
          <w:sz w:val="20"/>
          <w:szCs w:val="20"/>
          <w:u w:val="single"/>
        </w:rPr>
        <w:t>#2</w:t>
      </w:r>
    </w:p>
    <w:p w:rsidR="00CF1685" w:rsidRDefault="00527933">
      <w:pPr>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For a UE supporting multiple-PDCCH based multi-TRP/panel transmission and each PDCCH schedules one PDSCH, at least for eMBB with non-ideal backhaul, support following restrictions: </w:t>
      </w:r>
    </w:p>
    <w:p w:rsidR="00CF1685" w:rsidRDefault="00527933">
      <w:pPr>
        <w:numPr>
          <w:ilvl w:val="0"/>
          <w:numId w:val="3"/>
        </w:numPr>
        <w:snapToGrid w:val="0"/>
        <w:spacing w:line="240" w:lineRule="auto"/>
        <w:contextualSpacing/>
        <w:jc w:val="both"/>
        <w:rPr>
          <w:rFonts w:ascii="Times New Roman" w:eastAsia="宋体" w:hAnsi="Times New Roman"/>
          <w:i/>
          <w:iCs/>
          <w:sz w:val="20"/>
          <w:szCs w:val="20"/>
        </w:rPr>
      </w:pPr>
      <w:r>
        <w:rPr>
          <w:rFonts w:ascii="Times New Roman" w:eastAsia="宋体" w:hAnsi="Times New Roman"/>
          <w:i/>
          <w:iCs/>
          <w:sz w:val="20"/>
          <w:szCs w:val="20"/>
        </w:rPr>
        <w:t>The UE may be scheduled with fully/partially/non-overlapped PDSCHs at time</w:t>
      </w:r>
      <w:r>
        <w:rPr>
          <w:rFonts w:ascii="Times New Roman" w:eastAsia="宋体" w:hAnsi="Times New Roman"/>
          <w:i/>
          <w:iCs/>
          <w:sz w:val="20"/>
          <w:szCs w:val="20"/>
        </w:rPr>
        <w:t xml:space="preserve"> and frequency domain by multiple PDCCHs with following restrictions:</w:t>
      </w:r>
    </w:p>
    <w:p w:rsidR="00CF1685" w:rsidRDefault="00527933">
      <w:pPr>
        <w:numPr>
          <w:ilvl w:val="1"/>
          <w:numId w:val="3"/>
        </w:numPr>
        <w:snapToGrid w:val="0"/>
        <w:spacing w:line="240" w:lineRule="auto"/>
        <w:contextualSpacing/>
        <w:jc w:val="both"/>
        <w:rPr>
          <w:rFonts w:ascii="Times New Roman" w:eastAsia="宋体" w:hAnsi="Times New Roman"/>
          <w:i/>
          <w:iCs/>
          <w:sz w:val="20"/>
          <w:szCs w:val="20"/>
        </w:rPr>
      </w:pPr>
      <w:r>
        <w:rPr>
          <w:rFonts w:ascii="Times New Roman" w:eastAsia="宋体" w:hAnsi="Times New Roman"/>
          <w:i/>
          <w:iCs/>
          <w:sz w:val="20"/>
          <w:szCs w:val="20"/>
        </w:rPr>
        <w:t>The UE is not expected to assume different DMRS configuration with respect to actual number of front loaded DMRS symbol(s), the actual number of additional DMRS, the actual DMRS symbol l</w:t>
      </w:r>
      <w:r>
        <w:rPr>
          <w:rFonts w:ascii="Times New Roman" w:eastAsia="宋体" w:hAnsi="Times New Roman"/>
          <w:i/>
          <w:iCs/>
          <w:sz w:val="20"/>
          <w:szCs w:val="20"/>
        </w:rPr>
        <w:t xml:space="preserve">ocation and DMRS configuration type if the UE may be scheduled with full/partially overlapping PDSCHs by multiple PDCCHs. </w:t>
      </w:r>
    </w:p>
    <w:p w:rsidR="00CF1685" w:rsidRDefault="00527933">
      <w:pPr>
        <w:numPr>
          <w:ilvl w:val="1"/>
          <w:numId w:val="3"/>
        </w:numPr>
        <w:snapToGrid w:val="0"/>
        <w:spacing w:line="240" w:lineRule="auto"/>
        <w:contextualSpacing/>
        <w:jc w:val="both"/>
        <w:rPr>
          <w:rFonts w:ascii="Times New Roman" w:eastAsia="宋体" w:hAnsi="Times New Roman"/>
          <w:i/>
          <w:iCs/>
          <w:sz w:val="20"/>
          <w:szCs w:val="20"/>
        </w:rPr>
      </w:pPr>
      <w:r>
        <w:rPr>
          <w:rFonts w:ascii="Times New Roman" w:eastAsia="宋体" w:hAnsi="Times New Roman"/>
          <w:i/>
          <w:iCs/>
          <w:sz w:val="20"/>
          <w:szCs w:val="20"/>
        </w:rPr>
        <w:t>The UE is not expected to have more than one TCI index with DMRS ports within the same CDM group for fully/partially overlapped PDSCH</w:t>
      </w:r>
      <w:r>
        <w:rPr>
          <w:rFonts w:ascii="Times New Roman" w:eastAsia="宋体" w:hAnsi="Times New Roman"/>
          <w:i/>
          <w:iCs/>
          <w:sz w:val="20"/>
          <w:szCs w:val="20"/>
        </w:rPr>
        <w:t xml:space="preserve">s </w:t>
      </w:r>
    </w:p>
    <w:p w:rsidR="00CF1685" w:rsidRDefault="00527933">
      <w:pPr>
        <w:numPr>
          <w:ilvl w:val="1"/>
          <w:numId w:val="3"/>
        </w:numPr>
        <w:snapToGrid w:val="0"/>
        <w:spacing w:line="240" w:lineRule="auto"/>
        <w:contextualSpacing/>
        <w:jc w:val="both"/>
        <w:rPr>
          <w:rFonts w:ascii="Times New Roman" w:eastAsia="宋体" w:hAnsi="Times New Roman"/>
          <w:i/>
          <w:iCs/>
          <w:sz w:val="20"/>
          <w:szCs w:val="20"/>
        </w:rPr>
      </w:pPr>
      <w:r>
        <w:rPr>
          <w:rFonts w:ascii="Times New Roman" w:eastAsia="宋体" w:hAnsi="Times New Roman"/>
          <w:i/>
          <w:iCs/>
          <w:sz w:val="20"/>
          <w:szCs w:val="20"/>
        </w:rPr>
        <w:t xml:space="preserve">Full scheduling information for receiving a PDSCH is indicated and carried only by the corresponding PDCCH.  </w:t>
      </w:r>
    </w:p>
    <w:p w:rsidR="00CF1685" w:rsidRDefault="00527933">
      <w:pPr>
        <w:numPr>
          <w:ilvl w:val="1"/>
          <w:numId w:val="3"/>
        </w:numPr>
        <w:snapToGrid w:val="0"/>
        <w:spacing w:line="240" w:lineRule="auto"/>
        <w:contextualSpacing/>
        <w:jc w:val="both"/>
        <w:rPr>
          <w:rFonts w:ascii="Times New Roman" w:eastAsia="宋体" w:hAnsi="Times New Roman"/>
          <w:i/>
          <w:iCs/>
          <w:sz w:val="20"/>
          <w:szCs w:val="20"/>
        </w:rPr>
      </w:pPr>
      <w:r>
        <w:rPr>
          <w:rFonts w:ascii="Times New Roman" w:eastAsia="宋体" w:hAnsi="Times New Roman"/>
          <w:i/>
          <w:iCs/>
          <w:sz w:val="20"/>
          <w:szCs w:val="20"/>
        </w:rPr>
        <w:t>The UE is expected to be scheduled with the same active BWP bandwidth and the same SCS if the UE is expected to receive multiple PDSCHs simulta</w:t>
      </w:r>
      <w:r>
        <w:rPr>
          <w:rFonts w:ascii="Times New Roman" w:eastAsia="宋体" w:hAnsi="Times New Roman"/>
          <w:i/>
          <w:iCs/>
          <w:sz w:val="20"/>
          <w:szCs w:val="20"/>
        </w:rPr>
        <w:t>neously at given symbols.</w:t>
      </w:r>
    </w:p>
    <w:p w:rsidR="00CF1685" w:rsidRDefault="00527933">
      <w:pPr>
        <w:numPr>
          <w:ilvl w:val="1"/>
          <w:numId w:val="3"/>
        </w:numPr>
        <w:snapToGrid w:val="0"/>
        <w:spacing w:line="240" w:lineRule="auto"/>
        <w:contextualSpacing/>
        <w:jc w:val="both"/>
        <w:rPr>
          <w:rFonts w:ascii="Times New Roman" w:eastAsia="宋体" w:hAnsi="Times New Roman"/>
          <w:i/>
          <w:iCs/>
          <w:sz w:val="20"/>
          <w:szCs w:val="20"/>
        </w:rPr>
      </w:pPr>
      <w:r>
        <w:rPr>
          <w:rFonts w:ascii="Times New Roman" w:eastAsia="宋体" w:hAnsi="Times New Roman"/>
          <w:i/>
          <w:iCs/>
          <w:sz w:val="20"/>
          <w:szCs w:val="20"/>
        </w:rPr>
        <w:t xml:space="preserve">The number of active BWPs for a UE is 1 per CC </w:t>
      </w:r>
    </w:p>
    <w:p w:rsidR="00CF1685" w:rsidRDefault="00527933">
      <w:pPr>
        <w:numPr>
          <w:ilvl w:val="1"/>
          <w:numId w:val="3"/>
        </w:numPr>
        <w:snapToGrid w:val="0"/>
        <w:spacing w:line="240" w:lineRule="auto"/>
        <w:contextualSpacing/>
        <w:jc w:val="both"/>
        <w:rPr>
          <w:rFonts w:ascii="Times New Roman" w:eastAsia="宋体" w:hAnsi="Times New Roman"/>
          <w:i/>
          <w:iCs/>
          <w:sz w:val="20"/>
          <w:szCs w:val="20"/>
        </w:rPr>
      </w:pPr>
      <w:r>
        <w:rPr>
          <w:rFonts w:ascii="Times New Roman" w:eastAsia="宋体" w:hAnsi="Times New Roman"/>
          <w:i/>
          <w:iCs/>
          <w:sz w:val="20"/>
          <w:szCs w:val="20"/>
        </w:rPr>
        <w:t>FFS: PDSCH mapping type from two co-scheduled PDSCHs</w:t>
      </w:r>
    </w:p>
    <w:p w:rsidR="00CF1685" w:rsidRDefault="00527933">
      <w:pPr>
        <w:numPr>
          <w:ilvl w:val="1"/>
          <w:numId w:val="3"/>
        </w:numPr>
        <w:snapToGrid w:val="0"/>
        <w:spacing w:line="240" w:lineRule="auto"/>
        <w:contextualSpacing/>
        <w:jc w:val="both"/>
        <w:rPr>
          <w:rFonts w:ascii="Times New Roman" w:eastAsia="宋体" w:hAnsi="Times New Roman"/>
          <w:i/>
          <w:iCs/>
          <w:sz w:val="20"/>
          <w:szCs w:val="20"/>
        </w:rPr>
      </w:pPr>
      <w:r>
        <w:rPr>
          <w:rFonts w:ascii="Times New Roman" w:eastAsia="宋体" w:hAnsi="Times New Roman"/>
          <w:i/>
          <w:iCs/>
          <w:sz w:val="20"/>
          <w:szCs w:val="20"/>
        </w:rPr>
        <w:t>FFS: Alignment of PRG-level grid from multiple TRPs</w:t>
      </w:r>
    </w:p>
    <w:p w:rsidR="00CF1685" w:rsidRDefault="00527933">
      <w:pPr>
        <w:numPr>
          <w:ilvl w:val="1"/>
          <w:numId w:val="3"/>
        </w:numPr>
        <w:snapToGrid w:val="0"/>
        <w:spacing w:line="240" w:lineRule="auto"/>
        <w:contextualSpacing/>
        <w:jc w:val="both"/>
        <w:rPr>
          <w:rFonts w:ascii="Times New Roman" w:eastAsia="宋体" w:hAnsi="Times New Roman"/>
          <w:i/>
          <w:iCs/>
          <w:sz w:val="20"/>
          <w:szCs w:val="20"/>
        </w:rPr>
      </w:pPr>
      <w:r>
        <w:rPr>
          <w:rFonts w:ascii="Times New Roman" w:eastAsia="宋体" w:hAnsi="Times New Roman"/>
          <w:i/>
          <w:iCs/>
          <w:sz w:val="20"/>
          <w:szCs w:val="20"/>
        </w:rPr>
        <w:t>FFS: How to ensure the same active BWP between multiple TRPs</w:t>
      </w:r>
    </w:p>
    <w:p w:rsidR="00CF1685" w:rsidRDefault="00527933">
      <w:pPr>
        <w:snapToGrid w:val="0"/>
        <w:spacing w:after="0" w:line="240" w:lineRule="auto"/>
        <w:jc w:val="both"/>
        <w:rPr>
          <w:rFonts w:ascii="Times New Roman" w:hAnsi="Times New Roman"/>
          <w:i/>
          <w:iCs/>
          <w:sz w:val="20"/>
          <w:szCs w:val="20"/>
        </w:rPr>
      </w:pPr>
      <w:r>
        <w:rPr>
          <w:rFonts w:ascii="Times New Roman" w:eastAsia="宋体" w:hAnsi="Times New Roman"/>
          <w:i/>
          <w:iCs/>
          <w:sz w:val="20"/>
          <w:szCs w:val="20"/>
        </w:rPr>
        <w:t>Note that rate m</w:t>
      </w:r>
      <w:r>
        <w:rPr>
          <w:rFonts w:ascii="Times New Roman" w:eastAsia="宋体" w:hAnsi="Times New Roman"/>
          <w:i/>
          <w:iCs/>
          <w:sz w:val="20"/>
          <w:szCs w:val="20"/>
        </w:rPr>
        <w:t>atching mechanisms (if need) to support multi-DCI based NCJT will be discussed separately</w:t>
      </w:r>
    </w:p>
    <w:p w:rsidR="00CF1685" w:rsidRDefault="00CF1685">
      <w:pPr>
        <w:snapToGrid w:val="0"/>
        <w:spacing w:after="0" w:line="240" w:lineRule="auto"/>
        <w:jc w:val="both"/>
        <w:rPr>
          <w:rFonts w:ascii="Times New Roman" w:hAnsi="Times New Roman"/>
          <w:i/>
          <w:iCs/>
          <w:sz w:val="20"/>
          <w:szCs w:val="20"/>
        </w:rPr>
      </w:pPr>
    </w:p>
    <w:p w:rsidR="00CF1685" w:rsidRDefault="00527933">
      <w:pPr>
        <w:overflowPunct w:val="0"/>
        <w:autoSpaceDE w:val="0"/>
        <w:autoSpaceDN w:val="0"/>
        <w:adjustRightInd w:val="0"/>
        <w:snapToGrid w:val="0"/>
        <w:spacing w:after="0" w:line="240" w:lineRule="auto"/>
        <w:contextualSpacing/>
        <w:jc w:val="both"/>
        <w:textAlignment w:val="baseline"/>
        <w:rPr>
          <w:rFonts w:ascii="Times New Roman" w:hAnsi="Times New Roman"/>
          <w:b/>
          <w:i/>
          <w:iCs/>
          <w:sz w:val="20"/>
          <w:szCs w:val="20"/>
          <w:u w:val="single"/>
        </w:rPr>
      </w:pPr>
      <w:r>
        <w:rPr>
          <w:rFonts w:ascii="Times New Roman" w:hAnsi="Times New Roman"/>
          <w:b/>
          <w:i/>
          <w:iCs/>
          <w:sz w:val="20"/>
          <w:szCs w:val="20"/>
          <w:u w:val="single"/>
        </w:rPr>
        <w:t>Agreement</w:t>
      </w:r>
      <w:r>
        <w:rPr>
          <w:rFonts w:ascii="Times New Roman" w:hAnsi="Times New Roman" w:hint="eastAsia"/>
          <w:b/>
          <w:i/>
          <w:iCs/>
          <w:sz w:val="20"/>
          <w:szCs w:val="20"/>
          <w:u w:val="single"/>
        </w:rPr>
        <w:t>#3</w:t>
      </w:r>
    </w:p>
    <w:p w:rsidR="00CF1685" w:rsidRDefault="00527933">
      <w:pPr>
        <w:snapToGrid w:val="0"/>
        <w:spacing w:after="0" w:line="240" w:lineRule="auto"/>
        <w:contextualSpacing/>
        <w:jc w:val="both"/>
        <w:rPr>
          <w:rFonts w:ascii="Times New Roman" w:hAnsi="Times New Roman"/>
          <w:i/>
          <w:iCs/>
          <w:sz w:val="20"/>
          <w:szCs w:val="20"/>
        </w:rPr>
      </w:pPr>
      <w:r>
        <w:rPr>
          <w:rFonts w:ascii="Times New Roman" w:hAnsi="Times New Roman"/>
          <w:i/>
          <w:iCs/>
          <w:sz w:val="20"/>
          <w:szCs w:val="20"/>
        </w:rPr>
        <w:t>For multiple-PDCCH based multi-TRP/panel transmission, rate matching, puncturing, and pre-emption mechanisms shall be studied/enhanced if need, e.g. rate</w:t>
      </w:r>
      <w:r>
        <w:rPr>
          <w:rFonts w:ascii="Times New Roman" w:hAnsi="Times New Roman"/>
          <w:i/>
          <w:iCs/>
          <w:sz w:val="20"/>
          <w:szCs w:val="20"/>
        </w:rPr>
        <w:t xml:space="preserve">matchpattern, DMRS ports, ZP/NZP CSI-RS, SSB, configured CORESET, lte-CRS-ToMatchAround, pre-emption indications. </w:t>
      </w:r>
    </w:p>
    <w:p w:rsidR="00CF1685" w:rsidRDefault="00527933">
      <w:pPr>
        <w:pStyle w:val="21"/>
        <w:numPr>
          <w:ilvl w:val="0"/>
          <w:numId w:val="4"/>
        </w:numPr>
        <w:snapToGrid w:val="0"/>
        <w:spacing w:after="0" w:line="240" w:lineRule="auto"/>
        <w:ind w:leftChars="0"/>
        <w:contextualSpacing/>
        <w:jc w:val="both"/>
        <w:rPr>
          <w:rFonts w:ascii="Times New Roman" w:hAnsi="Times New Roman"/>
          <w:i/>
          <w:iCs/>
          <w:sz w:val="20"/>
          <w:szCs w:val="20"/>
          <w:lang w:eastAsia="en-US"/>
        </w:rPr>
      </w:pPr>
      <w:r>
        <w:rPr>
          <w:rFonts w:ascii="Times New Roman" w:hAnsi="Times New Roman"/>
          <w:i/>
          <w:iCs/>
          <w:sz w:val="20"/>
          <w:szCs w:val="20"/>
          <w:lang w:eastAsia="en-US"/>
        </w:rPr>
        <w:t>to be discussed and down-selected in RAN1#96bi</w:t>
      </w:r>
      <w:r>
        <w:rPr>
          <w:rFonts w:ascii="Times New Roman" w:hAnsi="Times New Roman" w:hint="eastAsia"/>
          <w:i/>
          <w:iCs/>
          <w:sz w:val="20"/>
          <w:szCs w:val="20"/>
        </w:rPr>
        <w:t>s</w:t>
      </w:r>
    </w:p>
    <w:p w:rsidR="00CF1685" w:rsidRDefault="00CF1685">
      <w:pPr>
        <w:overflowPunct w:val="0"/>
        <w:autoSpaceDE w:val="0"/>
        <w:autoSpaceDN w:val="0"/>
        <w:adjustRightInd w:val="0"/>
        <w:snapToGrid w:val="0"/>
        <w:spacing w:after="0" w:line="240" w:lineRule="auto"/>
        <w:contextualSpacing/>
        <w:jc w:val="both"/>
        <w:textAlignment w:val="baseline"/>
        <w:rPr>
          <w:rFonts w:ascii="Times New Roman" w:hAnsi="Times New Roman"/>
          <w:b/>
          <w:i/>
          <w:iCs/>
          <w:sz w:val="20"/>
          <w:szCs w:val="20"/>
          <w:u w:val="single"/>
        </w:rPr>
      </w:pPr>
    </w:p>
    <w:p w:rsidR="00CF1685" w:rsidRDefault="00527933">
      <w:pPr>
        <w:overflowPunct w:val="0"/>
        <w:autoSpaceDE w:val="0"/>
        <w:autoSpaceDN w:val="0"/>
        <w:adjustRightInd w:val="0"/>
        <w:snapToGrid w:val="0"/>
        <w:spacing w:after="0" w:line="240" w:lineRule="auto"/>
        <w:contextualSpacing/>
        <w:jc w:val="both"/>
        <w:textAlignment w:val="baseline"/>
        <w:rPr>
          <w:rFonts w:ascii="Times New Roman" w:hAnsi="Times New Roman"/>
          <w:b/>
          <w:i/>
          <w:iCs/>
          <w:sz w:val="20"/>
          <w:szCs w:val="20"/>
          <w:u w:val="single"/>
        </w:rPr>
      </w:pPr>
      <w:r>
        <w:rPr>
          <w:rFonts w:ascii="Times New Roman" w:hAnsi="Times New Roman"/>
          <w:b/>
          <w:i/>
          <w:iCs/>
          <w:sz w:val="20"/>
          <w:szCs w:val="20"/>
          <w:u w:val="single"/>
        </w:rPr>
        <w:t>Agreement</w:t>
      </w:r>
      <w:r>
        <w:rPr>
          <w:rFonts w:ascii="Times New Roman" w:hAnsi="Times New Roman" w:hint="eastAsia"/>
          <w:b/>
          <w:i/>
          <w:iCs/>
          <w:sz w:val="20"/>
          <w:szCs w:val="20"/>
          <w:u w:val="single"/>
        </w:rPr>
        <w:t>#4</w:t>
      </w:r>
    </w:p>
    <w:p w:rsidR="00CF1685" w:rsidRDefault="00527933">
      <w:pPr>
        <w:snapToGrid w:val="0"/>
        <w:spacing w:after="0" w:line="240" w:lineRule="auto"/>
        <w:jc w:val="both"/>
        <w:rPr>
          <w:rFonts w:ascii="Times New Roman" w:eastAsia="宋体" w:hAnsi="Times New Roman"/>
          <w:i/>
          <w:iCs/>
          <w:sz w:val="20"/>
          <w:szCs w:val="20"/>
        </w:rPr>
      </w:pPr>
      <w:r>
        <w:rPr>
          <w:rFonts w:ascii="Times New Roman" w:eastAsia="宋体" w:hAnsi="Times New Roman"/>
          <w:i/>
          <w:iCs/>
          <w:sz w:val="20"/>
          <w:szCs w:val="20"/>
        </w:rPr>
        <w:t xml:space="preserve">To support multiple-PDCCH based multi-TRP/panel transmission with intra-cell </w:t>
      </w:r>
      <w:r>
        <w:rPr>
          <w:rFonts w:ascii="Times New Roman" w:eastAsia="宋体" w:hAnsi="Times New Roman"/>
          <w:i/>
          <w:iCs/>
          <w:sz w:val="20"/>
          <w:szCs w:val="20"/>
        </w:rPr>
        <w:t>(same cell ID) and inter-cell (different Cell IDs), following RRC configuration can be used to link multiple PDCCH/PDSCH pairs with multiple TRPs</w:t>
      </w:r>
    </w:p>
    <w:p w:rsidR="00CF1685" w:rsidRDefault="00527933">
      <w:pPr>
        <w:numPr>
          <w:ilvl w:val="0"/>
          <w:numId w:val="5"/>
        </w:numPr>
        <w:snapToGrid w:val="0"/>
        <w:spacing w:after="0" w:line="240" w:lineRule="auto"/>
        <w:contextualSpacing/>
        <w:jc w:val="both"/>
        <w:rPr>
          <w:rFonts w:ascii="Times New Roman" w:eastAsia="宋体" w:hAnsi="Times New Roman"/>
          <w:i/>
          <w:iCs/>
          <w:sz w:val="20"/>
          <w:szCs w:val="20"/>
        </w:rPr>
      </w:pPr>
      <w:r>
        <w:rPr>
          <w:rFonts w:ascii="Times New Roman" w:eastAsia="宋体" w:hAnsi="Times New Roman"/>
          <w:i/>
          <w:iCs/>
          <w:sz w:val="20"/>
          <w:szCs w:val="20"/>
        </w:rPr>
        <w:t xml:space="preserve">one CORESET in a “PDCCH-config” corresponds to one TRP </w:t>
      </w:r>
    </w:p>
    <w:p w:rsidR="00CF1685" w:rsidRDefault="00527933">
      <w:pPr>
        <w:numPr>
          <w:ilvl w:val="1"/>
          <w:numId w:val="5"/>
        </w:numPr>
        <w:snapToGrid w:val="0"/>
        <w:spacing w:after="0" w:line="240" w:lineRule="auto"/>
        <w:contextualSpacing/>
        <w:jc w:val="both"/>
        <w:rPr>
          <w:rFonts w:ascii="Times New Roman" w:eastAsia="宋体" w:hAnsi="Times New Roman"/>
          <w:i/>
          <w:iCs/>
          <w:sz w:val="20"/>
          <w:szCs w:val="20"/>
        </w:rPr>
      </w:pPr>
      <w:r>
        <w:rPr>
          <w:rFonts w:ascii="Times New Roman" w:eastAsia="宋体" w:hAnsi="Times New Roman"/>
          <w:i/>
          <w:iCs/>
          <w:sz w:val="20"/>
          <w:szCs w:val="20"/>
        </w:rPr>
        <w:t>FFS whether to increase the number of CORESETs per “PD</w:t>
      </w:r>
      <w:r>
        <w:rPr>
          <w:rFonts w:ascii="Times New Roman" w:eastAsia="宋体" w:hAnsi="Times New Roman"/>
          <w:i/>
          <w:iCs/>
          <w:sz w:val="20"/>
          <w:szCs w:val="20"/>
        </w:rPr>
        <w:t>CCH-config” more than 3</w:t>
      </w:r>
    </w:p>
    <w:p w:rsidR="00CF1685" w:rsidRDefault="00527933">
      <w:pPr>
        <w:snapToGrid w:val="0"/>
        <w:spacing w:after="0" w:line="240" w:lineRule="auto"/>
        <w:rPr>
          <w:rFonts w:ascii="Times New Roman" w:hAnsi="Times New Roman"/>
          <w:i/>
          <w:iCs/>
          <w:sz w:val="20"/>
          <w:szCs w:val="20"/>
        </w:rPr>
      </w:pPr>
      <w:r>
        <w:rPr>
          <w:rFonts w:ascii="Times New Roman" w:eastAsia="Malgun Gothic" w:hAnsi="Times New Roman"/>
          <w:i/>
          <w:iCs/>
          <w:sz w:val="20"/>
          <w:szCs w:val="20"/>
          <w:lang w:eastAsia="ko-KR"/>
        </w:rPr>
        <w:t>FFS: UE monitoring/decoding behavior for multiple PDCCHs.</w:t>
      </w:r>
    </w:p>
    <w:p w:rsidR="00CF1685" w:rsidRDefault="00527933">
      <w:pPr>
        <w:snapToGrid w:val="0"/>
        <w:spacing w:after="0" w:line="240" w:lineRule="auto"/>
        <w:rPr>
          <w:rFonts w:ascii="Times New Roman" w:hAnsi="Times New Roman"/>
          <w:i/>
          <w:iCs/>
          <w:sz w:val="20"/>
          <w:szCs w:val="20"/>
        </w:rPr>
      </w:pPr>
      <w:r>
        <w:rPr>
          <w:rFonts w:ascii="Times New Roman" w:hAnsi="Times New Roman"/>
          <w:i/>
          <w:iCs/>
          <w:sz w:val="20"/>
          <w:szCs w:val="20"/>
        </w:rPr>
        <w:t>Include in LS to RAN2</w:t>
      </w:r>
    </w:p>
    <w:p w:rsidR="00CF1685" w:rsidRDefault="00CF1685">
      <w:pPr>
        <w:snapToGrid w:val="0"/>
        <w:spacing w:after="0" w:line="240" w:lineRule="auto"/>
        <w:rPr>
          <w:rFonts w:ascii="Times New Roman" w:hAnsi="Times New Roman"/>
          <w:i/>
          <w:iCs/>
          <w:sz w:val="20"/>
          <w:szCs w:val="20"/>
        </w:rPr>
      </w:pPr>
    </w:p>
    <w:p w:rsidR="00CF1685" w:rsidRDefault="00527933">
      <w:pPr>
        <w:overflowPunct w:val="0"/>
        <w:autoSpaceDE w:val="0"/>
        <w:autoSpaceDN w:val="0"/>
        <w:adjustRightInd w:val="0"/>
        <w:snapToGrid w:val="0"/>
        <w:spacing w:after="0" w:line="240" w:lineRule="auto"/>
        <w:contextualSpacing/>
        <w:jc w:val="both"/>
        <w:textAlignment w:val="baseline"/>
        <w:rPr>
          <w:rFonts w:ascii="Times New Roman" w:hAnsi="Times New Roman"/>
          <w:i/>
          <w:iCs/>
          <w:sz w:val="20"/>
          <w:szCs w:val="20"/>
        </w:rPr>
      </w:pPr>
      <w:r>
        <w:rPr>
          <w:rFonts w:ascii="Times New Roman" w:hAnsi="Times New Roman"/>
          <w:b/>
          <w:i/>
          <w:iCs/>
          <w:sz w:val="20"/>
          <w:szCs w:val="20"/>
          <w:u w:val="single"/>
        </w:rPr>
        <w:t>Agreement</w:t>
      </w:r>
      <w:r>
        <w:rPr>
          <w:rFonts w:ascii="Times New Roman" w:hAnsi="Times New Roman" w:hint="eastAsia"/>
          <w:b/>
          <w:i/>
          <w:iCs/>
          <w:sz w:val="20"/>
          <w:szCs w:val="20"/>
          <w:u w:val="single"/>
        </w:rPr>
        <w:t>#5</w:t>
      </w:r>
    </w:p>
    <w:p w:rsidR="00CF1685" w:rsidRDefault="00527933">
      <w:pPr>
        <w:tabs>
          <w:tab w:val="left" w:pos="720"/>
          <w:tab w:val="left" w:pos="2160"/>
        </w:tabs>
        <w:overflowPunct w:val="0"/>
        <w:autoSpaceDE w:val="0"/>
        <w:autoSpaceDN w:val="0"/>
        <w:adjustRightInd w:val="0"/>
        <w:snapToGrid w:val="0"/>
        <w:spacing w:after="0" w:line="240" w:lineRule="auto"/>
        <w:jc w:val="both"/>
        <w:textAlignment w:val="baseline"/>
        <w:rPr>
          <w:rFonts w:ascii="Times New Roman" w:eastAsia="宋体" w:hAnsi="Times New Roman"/>
          <w:i/>
          <w:iCs/>
          <w:sz w:val="20"/>
          <w:szCs w:val="20"/>
        </w:rPr>
      </w:pPr>
      <w:r>
        <w:rPr>
          <w:rFonts w:ascii="Times New Roman" w:eastAsia="宋体" w:hAnsi="Times New Roman"/>
          <w:i/>
          <w:iCs/>
          <w:sz w:val="20"/>
          <w:szCs w:val="20"/>
        </w:rPr>
        <w:lastRenderedPageBreak/>
        <w:t xml:space="preserve">For separate ACK/NACK payload/feedback for received PDSCHs where multiple DCIs are used, </w:t>
      </w:r>
    </w:p>
    <w:p w:rsidR="00CF1685" w:rsidRDefault="00527933">
      <w:pPr>
        <w:numPr>
          <w:ilvl w:val="0"/>
          <w:numId w:val="6"/>
        </w:numPr>
        <w:tabs>
          <w:tab w:val="left" w:pos="720"/>
          <w:tab w:val="left" w:pos="2160"/>
        </w:tabs>
        <w:overflowPunct w:val="0"/>
        <w:autoSpaceDE w:val="0"/>
        <w:autoSpaceDN w:val="0"/>
        <w:adjustRightInd w:val="0"/>
        <w:snapToGrid w:val="0"/>
        <w:spacing w:after="0" w:line="240" w:lineRule="auto"/>
        <w:contextualSpacing/>
        <w:jc w:val="both"/>
        <w:textAlignment w:val="baseline"/>
        <w:rPr>
          <w:rFonts w:ascii="Times New Roman" w:eastAsia="宋体" w:hAnsi="Times New Roman"/>
          <w:i/>
          <w:iCs/>
          <w:sz w:val="20"/>
          <w:szCs w:val="20"/>
        </w:rPr>
      </w:pPr>
      <w:r>
        <w:rPr>
          <w:rFonts w:ascii="Times New Roman" w:eastAsia="宋体" w:hAnsi="Times New Roman"/>
          <w:i/>
          <w:iCs/>
          <w:sz w:val="20"/>
          <w:szCs w:val="20"/>
        </w:rPr>
        <w:t>PUCCH resources conveying ACK/NACK feedback can b</w:t>
      </w:r>
      <w:r>
        <w:rPr>
          <w:rFonts w:ascii="Times New Roman" w:eastAsia="宋体" w:hAnsi="Times New Roman"/>
          <w:i/>
          <w:iCs/>
          <w:sz w:val="20"/>
          <w:szCs w:val="20"/>
        </w:rPr>
        <w:t xml:space="preserve">e TDM with separated </w:t>
      </w:r>
      <w:r>
        <w:rPr>
          <w:rFonts w:ascii="Times New Roman" w:eastAsia="Malgun Gothic" w:hAnsi="Times New Roman"/>
          <w:i/>
          <w:iCs/>
          <w:sz w:val="20"/>
          <w:szCs w:val="20"/>
          <w:lang w:eastAsia="ko-KR"/>
        </w:rPr>
        <w:t xml:space="preserve">HARQ-ACK codebook. </w:t>
      </w:r>
    </w:p>
    <w:p w:rsidR="00CF1685" w:rsidRDefault="00527933">
      <w:pPr>
        <w:numPr>
          <w:ilvl w:val="1"/>
          <w:numId w:val="6"/>
        </w:numPr>
        <w:tabs>
          <w:tab w:val="left" w:pos="720"/>
          <w:tab w:val="left" w:pos="1080"/>
        </w:tabs>
        <w:overflowPunct w:val="0"/>
        <w:autoSpaceDE w:val="0"/>
        <w:autoSpaceDN w:val="0"/>
        <w:adjustRightInd w:val="0"/>
        <w:snapToGrid w:val="0"/>
        <w:spacing w:after="0" w:line="240" w:lineRule="auto"/>
        <w:contextualSpacing/>
        <w:jc w:val="both"/>
        <w:textAlignment w:val="baseline"/>
        <w:rPr>
          <w:rFonts w:ascii="Times New Roman" w:eastAsia="宋体" w:hAnsi="Times New Roman"/>
          <w:i/>
          <w:iCs/>
          <w:sz w:val="20"/>
          <w:szCs w:val="20"/>
        </w:rPr>
      </w:pPr>
      <w:r>
        <w:rPr>
          <w:rFonts w:ascii="Times New Roman" w:eastAsia="宋体" w:hAnsi="Times New Roman"/>
          <w:i/>
          <w:iCs/>
          <w:sz w:val="20"/>
          <w:szCs w:val="20"/>
        </w:rPr>
        <w:t xml:space="preserve">FFS TDM within a slot </w:t>
      </w:r>
    </w:p>
    <w:p w:rsidR="00CF1685" w:rsidRDefault="00527933">
      <w:pPr>
        <w:numPr>
          <w:ilvl w:val="1"/>
          <w:numId w:val="6"/>
        </w:numPr>
        <w:tabs>
          <w:tab w:val="left" w:pos="720"/>
          <w:tab w:val="left" w:pos="1080"/>
        </w:tabs>
        <w:overflowPunct w:val="0"/>
        <w:autoSpaceDE w:val="0"/>
        <w:autoSpaceDN w:val="0"/>
        <w:adjustRightInd w:val="0"/>
        <w:snapToGrid w:val="0"/>
        <w:spacing w:after="0" w:line="240" w:lineRule="auto"/>
        <w:contextualSpacing/>
        <w:jc w:val="both"/>
        <w:textAlignment w:val="baseline"/>
        <w:rPr>
          <w:rFonts w:ascii="Times New Roman" w:eastAsia="宋体" w:hAnsi="Times New Roman"/>
          <w:i/>
          <w:iCs/>
          <w:sz w:val="20"/>
          <w:szCs w:val="20"/>
        </w:rPr>
      </w:pPr>
      <w:r>
        <w:rPr>
          <w:rFonts w:ascii="Times New Roman" w:eastAsia="宋体" w:hAnsi="Times New Roman"/>
          <w:i/>
          <w:iCs/>
          <w:sz w:val="20"/>
          <w:szCs w:val="20"/>
        </w:rPr>
        <w:t xml:space="preserve">FFS: the format of PUCCH from multiple TRP shall be same or different </w:t>
      </w:r>
    </w:p>
    <w:p w:rsidR="00CF1685" w:rsidRDefault="00527933">
      <w:pPr>
        <w:tabs>
          <w:tab w:val="left" w:pos="720"/>
          <w:tab w:val="left" w:pos="2160"/>
        </w:tabs>
        <w:overflowPunct w:val="0"/>
        <w:autoSpaceDE w:val="0"/>
        <w:autoSpaceDN w:val="0"/>
        <w:adjustRightInd w:val="0"/>
        <w:snapToGrid w:val="0"/>
        <w:spacing w:after="0" w:line="240" w:lineRule="auto"/>
        <w:contextualSpacing/>
        <w:jc w:val="both"/>
        <w:textAlignment w:val="baseline"/>
        <w:rPr>
          <w:rFonts w:ascii="Times New Roman" w:eastAsia="宋体" w:hAnsi="Times New Roman"/>
          <w:i/>
          <w:iCs/>
          <w:sz w:val="20"/>
          <w:szCs w:val="20"/>
        </w:rPr>
      </w:pPr>
      <w:r>
        <w:rPr>
          <w:rFonts w:ascii="Times New Roman" w:eastAsia="宋体" w:hAnsi="Times New Roman"/>
          <w:i/>
          <w:iCs/>
          <w:sz w:val="20"/>
          <w:szCs w:val="20"/>
        </w:rPr>
        <w:t xml:space="preserve">For issues related to PUCCH resources, study including: </w:t>
      </w:r>
    </w:p>
    <w:p w:rsidR="00CF1685" w:rsidRDefault="00527933">
      <w:pPr>
        <w:numPr>
          <w:ilvl w:val="0"/>
          <w:numId w:val="6"/>
        </w:numPr>
        <w:tabs>
          <w:tab w:val="left" w:pos="720"/>
          <w:tab w:val="left" w:pos="2160"/>
        </w:tabs>
        <w:overflowPunct w:val="0"/>
        <w:autoSpaceDE w:val="0"/>
        <w:autoSpaceDN w:val="0"/>
        <w:adjustRightInd w:val="0"/>
        <w:snapToGrid w:val="0"/>
        <w:spacing w:after="0" w:line="240" w:lineRule="auto"/>
        <w:contextualSpacing/>
        <w:jc w:val="both"/>
        <w:textAlignment w:val="baseline"/>
        <w:rPr>
          <w:rFonts w:ascii="Times New Roman" w:eastAsia="宋体" w:hAnsi="Times New Roman"/>
          <w:i/>
          <w:iCs/>
          <w:sz w:val="20"/>
          <w:szCs w:val="20"/>
        </w:rPr>
      </w:pPr>
      <w:r>
        <w:rPr>
          <w:rFonts w:ascii="Times New Roman" w:eastAsia="Malgun Gothic" w:hAnsi="Times New Roman"/>
          <w:i/>
          <w:iCs/>
          <w:sz w:val="20"/>
          <w:szCs w:val="20"/>
          <w:lang w:eastAsia="ko-KR"/>
        </w:rPr>
        <w:t>FFS: i</w:t>
      </w:r>
      <w:r>
        <w:rPr>
          <w:rFonts w:ascii="Times New Roman" w:eastAsia="宋体" w:hAnsi="Times New Roman"/>
          <w:i/>
          <w:iCs/>
          <w:sz w:val="20"/>
          <w:szCs w:val="20"/>
        </w:rPr>
        <w:t xml:space="preserve">f PUCCH resources conveying ACK/NACK feedback are </w:t>
      </w:r>
      <w:r>
        <w:rPr>
          <w:rFonts w:ascii="Times New Roman" w:eastAsia="宋体" w:hAnsi="Times New Roman"/>
          <w:i/>
          <w:iCs/>
          <w:sz w:val="20"/>
          <w:szCs w:val="20"/>
        </w:rPr>
        <w:t>overlapped at time, whether predefined dropping rule is needed to drop ACK/NACK feedback.</w:t>
      </w:r>
    </w:p>
    <w:p w:rsidR="00CF1685" w:rsidRDefault="00527933">
      <w:pPr>
        <w:numPr>
          <w:ilvl w:val="0"/>
          <w:numId w:val="6"/>
        </w:numPr>
        <w:tabs>
          <w:tab w:val="left" w:pos="720"/>
          <w:tab w:val="left" w:pos="2160"/>
        </w:tabs>
        <w:overflowPunct w:val="0"/>
        <w:autoSpaceDE w:val="0"/>
        <w:autoSpaceDN w:val="0"/>
        <w:adjustRightInd w:val="0"/>
        <w:snapToGrid w:val="0"/>
        <w:spacing w:after="0" w:line="240" w:lineRule="auto"/>
        <w:contextualSpacing/>
        <w:jc w:val="both"/>
        <w:textAlignment w:val="baseline"/>
        <w:rPr>
          <w:rFonts w:ascii="Times New Roman" w:eastAsia="宋体" w:hAnsi="Times New Roman"/>
          <w:i/>
          <w:iCs/>
          <w:sz w:val="20"/>
          <w:szCs w:val="20"/>
        </w:rPr>
      </w:pPr>
      <w:r>
        <w:rPr>
          <w:rFonts w:ascii="Times New Roman" w:eastAsia="宋体" w:hAnsi="Times New Roman"/>
          <w:i/>
          <w:iCs/>
          <w:sz w:val="20"/>
          <w:szCs w:val="20"/>
        </w:rPr>
        <w:t xml:space="preserve">FFS: how to handle ACK/NACK overlapping with CSI reporting for different TRPs </w:t>
      </w:r>
    </w:p>
    <w:p w:rsidR="00CF1685" w:rsidRDefault="00527933">
      <w:pPr>
        <w:numPr>
          <w:ilvl w:val="0"/>
          <w:numId w:val="6"/>
        </w:numPr>
        <w:tabs>
          <w:tab w:val="left" w:pos="720"/>
          <w:tab w:val="left" w:pos="2160"/>
        </w:tabs>
        <w:overflowPunct w:val="0"/>
        <w:autoSpaceDE w:val="0"/>
        <w:autoSpaceDN w:val="0"/>
        <w:adjustRightInd w:val="0"/>
        <w:snapToGrid w:val="0"/>
        <w:spacing w:after="0" w:line="240" w:lineRule="auto"/>
        <w:contextualSpacing/>
        <w:jc w:val="both"/>
        <w:textAlignment w:val="baseline"/>
        <w:rPr>
          <w:rFonts w:ascii="Times New Roman" w:eastAsia="宋体" w:hAnsi="Times New Roman"/>
          <w:i/>
          <w:iCs/>
          <w:sz w:val="20"/>
          <w:szCs w:val="20"/>
        </w:rPr>
      </w:pPr>
      <w:r>
        <w:rPr>
          <w:rFonts w:ascii="Times New Roman" w:eastAsia="宋体" w:hAnsi="Times New Roman"/>
          <w:i/>
          <w:iCs/>
          <w:sz w:val="20"/>
          <w:szCs w:val="20"/>
        </w:rPr>
        <w:t>FFS: how to handle PUCCH overlapping with PUSCH at the time domain for different TRPs</w:t>
      </w:r>
    </w:p>
    <w:p w:rsidR="00CF1685" w:rsidRDefault="00527933">
      <w:pPr>
        <w:numPr>
          <w:ilvl w:val="0"/>
          <w:numId w:val="6"/>
        </w:numPr>
        <w:tabs>
          <w:tab w:val="left" w:pos="720"/>
          <w:tab w:val="left" w:pos="2160"/>
        </w:tabs>
        <w:overflowPunct w:val="0"/>
        <w:autoSpaceDE w:val="0"/>
        <w:autoSpaceDN w:val="0"/>
        <w:adjustRightInd w:val="0"/>
        <w:snapToGrid w:val="0"/>
        <w:spacing w:after="0" w:line="240" w:lineRule="auto"/>
        <w:contextualSpacing/>
        <w:jc w:val="both"/>
        <w:textAlignment w:val="baseline"/>
        <w:rPr>
          <w:rFonts w:ascii="Times New Roman" w:eastAsia="宋体" w:hAnsi="Times New Roman"/>
          <w:i/>
          <w:iCs/>
          <w:sz w:val="20"/>
          <w:szCs w:val="20"/>
        </w:rPr>
      </w:pPr>
      <w:r>
        <w:rPr>
          <w:rFonts w:ascii="Times New Roman" w:eastAsia="宋体" w:hAnsi="Times New Roman"/>
          <w:i/>
          <w:iCs/>
          <w:sz w:val="20"/>
          <w:szCs w:val="20"/>
        </w:rPr>
        <w:t>F</w:t>
      </w:r>
      <w:r>
        <w:rPr>
          <w:rFonts w:ascii="Times New Roman" w:eastAsia="宋体" w:hAnsi="Times New Roman"/>
          <w:i/>
          <w:iCs/>
          <w:sz w:val="20"/>
          <w:szCs w:val="20"/>
        </w:rPr>
        <w:t xml:space="preserve">FS: whether the UE can assume simultaneous ACK/NACK transmission from multiple PUCCH resources, and associated details of configurations/indication/UE capability.  </w:t>
      </w:r>
    </w:p>
    <w:p w:rsidR="00CF1685" w:rsidRDefault="00527933">
      <w:pPr>
        <w:snapToGrid w:val="0"/>
        <w:spacing w:after="0" w:line="240" w:lineRule="auto"/>
        <w:rPr>
          <w:rFonts w:ascii="Times New Roman" w:hAnsi="Times New Roman"/>
          <w:i/>
          <w:iCs/>
          <w:sz w:val="20"/>
          <w:szCs w:val="20"/>
        </w:rPr>
      </w:pPr>
      <w:r>
        <w:rPr>
          <w:rFonts w:ascii="Times New Roman" w:hAnsi="Times New Roman"/>
          <w:i/>
          <w:iCs/>
          <w:sz w:val="20"/>
          <w:szCs w:val="20"/>
        </w:rPr>
        <w:t>Include in LS to RAN2</w:t>
      </w:r>
    </w:p>
    <w:p w:rsidR="00CF1685" w:rsidRDefault="00CF1685">
      <w:pPr>
        <w:snapToGrid w:val="0"/>
        <w:spacing w:after="0" w:line="240" w:lineRule="auto"/>
        <w:jc w:val="both"/>
        <w:rPr>
          <w:rFonts w:ascii="Times New Roman" w:hAnsi="Times New Roman"/>
          <w:i/>
          <w:iCs/>
          <w:sz w:val="20"/>
          <w:szCs w:val="20"/>
        </w:rPr>
      </w:pPr>
    </w:p>
    <w:p w:rsidR="00CF1685" w:rsidRDefault="00527933">
      <w:pPr>
        <w:numPr>
          <w:ilvl w:val="0"/>
          <w:numId w:val="2"/>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For single PDCCH design for eMBB</w:t>
      </w:r>
    </w:p>
    <w:p w:rsidR="00CF1685" w:rsidRDefault="00527933">
      <w:pPr>
        <w:overflowPunct w:val="0"/>
        <w:autoSpaceDE w:val="0"/>
        <w:autoSpaceDN w:val="0"/>
        <w:adjustRightInd w:val="0"/>
        <w:snapToGrid w:val="0"/>
        <w:spacing w:after="0" w:line="240" w:lineRule="auto"/>
        <w:contextualSpacing/>
        <w:jc w:val="both"/>
        <w:textAlignment w:val="baseline"/>
        <w:rPr>
          <w:rFonts w:ascii="Times New Roman" w:hAnsi="Times New Roman"/>
          <w:b/>
          <w:i/>
          <w:iCs/>
          <w:sz w:val="20"/>
          <w:szCs w:val="20"/>
          <w:u w:val="single"/>
        </w:rPr>
      </w:pPr>
      <w:r>
        <w:rPr>
          <w:rFonts w:ascii="Times New Roman" w:hAnsi="Times New Roman"/>
          <w:b/>
          <w:i/>
          <w:iCs/>
          <w:sz w:val="20"/>
          <w:szCs w:val="20"/>
          <w:u w:val="single"/>
        </w:rPr>
        <w:t>Agreement</w:t>
      </w:r>
      <w:r>
        <w:rPr>
          <w:rFonts w:ascii="Times New Roman" w:hAnsi="Times New Roman" w:hint="eastAsia"/>
          <w:b/>
          <w:i/>
          <w:iCs/>
          <w:sz w:val="20"/>
          <w:szCs w:val="20"/>
          <w:u w:val="single"/>
        </w:rPr>
        <w:t>#6</w:t>
      </w:r>
    </w:p>
    <w:p w:rsidR="00CF1685" w:rsidRDefault="00527933">
      <w:pPr>
        <w:tabs>
          <w:tab w:val="left" w:pos="720"/>
          <w:tab w:val="left" w:pos="2160"/>
        </w:tabs>
        <w:overflowPunct w:val="0"/>
        <w:autoSpaceDE w:val="0"/>
        <w:autoSpaceDN w:val="0"/>
        <w:adjustRightInd w:val="0"/>
        <w:snapToGrid w:val="0"/>
        <w:spacing w:after="0" w:line="240" w:lineRule="auto"/>
        <w:jc w:val="both"/>
        <w:textAlignment w:val="baseline"/>
        <w:rPr>
          <w:rFonts w:ascii="Times New Roman" w:hAnsi="Times New Roman"/>
          <w:i/>
          <w:iCs/>
          <w:sz w:val="20"/>
          <w:szCs w:val="20"/>
        </w:rPr>
      </w:pPr>
      <w:r>
        <w:rPr>
          <w:rFonts w:ascii="Times New Roman" w:eastAsia="宋体" w:hAnsi="Times New Roman"/>
          <w:i/>
          <w:iCs/>
          <w:sz w:val="20"/>
          <w:szCs w:val="20"/>
        </w:rPr>
        <w:t xml:space="preserve">For TCI state </w:t>
      </w:r>
      <w:r>
        <w:rPr>
          <w:rFonts w:ascii="Times New Roman" w:eastAsia="宋体" w:hAnsi="Times New Roman"/>
          <w:i/>
          <w:iCs/>
          <w:sz w:val="20"/>
          <w:szCs w:val="20"/>
        </w:rPr>
        <w:t>configuration in order to enable one or two TCI states per</w:t>
      </w:r>
      <w:r>
        <w:rPr>
          <w:rFonts w:ascii="Times New Roman" w:hAnsi="Times New Roman"/>
          <w:i/>
          <w:iCs/>
          <w:sz w:val="20"/>
          <w:szCs w:val="20"/>
        </w:rPr>
        <w:t xml:space="preserve"> a TCI code point,</w:t>
      </w:r>
    </w:p>
    <w:p w:rsidR="00CF1685" w:rsidRDefault="00527933">
      <w:pPr>
        <w:pStyle w:val="af7"/>
        <w:numPr>
          <w:ilvl w:val="0"/>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MAC-CE enhancement to map one or two TCI states for a TCI code point where further detailed design is determined in RAN2.</w:t>
      </w:r>
    </w:p>
    <w:p w:rsidR="00CF1685" w:rsidRDefault="00527933">
      <w:pPr>
        <w:pStyle w:val="af7"/>
        <w:numPr>
          <w:ilvl w:val="0"/>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 xml:space="preserve">FFS whether increasing the number of bits of </w:t>
      </w:r>
      <w:r>
        <w:rPr>
          <w:rFonts w:ascii="Times New Roman" w:hAnsi="Times New Roman"/>
          <w:i/>
          <w:iCs/>
          <w:sz w:val="20"/>
          <w:szCs w:val="20"/>
          <w:lang w:eastAsia="en-US"/>
        </w:rPr>
        <w:t>TCI field in</w:t>
      </w:r>
      <w:r>
        <w:rPr>
          <w:rFonts w:ascii="Times New Roman" w:hAnsi="Times New Roman"/>
          <w:i/>
          <w:iCs/>
          <w:sz w:val="20"/>
          <w:szCs w:val="20"/>
          <w:lang w:eastAsia="en-US"/>
        </w:rPr>
        <w:t xml:space="preserve"> DCI</w:t>
      </w:r>
    </w:p>
    <w:p w:rsidR="00CF1685" w:rsidRDefault="00527933">
      <w:pPr>
        <w:pStyle w:val="af7"/>
        <w:snapToGrid w:val="0"/>
        <w:spacing w:after="0" w:line="240" w:lineRule="auto"/>
        <w:ind w:leftChars="0" w:left="0"/>
        <w:contextualSpacing/>
        <w:jc w:val="both"/>
        <w:rPr>
          <w:rFonts w:ascii="Times New Roman" w:hAnsi="Times New Roman"/>
          <w:i/>
          <w:iCs/>
          <w:sz w:val="20"/>
          <w:szCs w:val="20"/>
          <w:lang w:eastAsia="en-US"/>
        </w:rPr>
      </w:pPr>
      <w:r>
        <w:rPr>
          <w:rFonts w:ascii="Times New Roman" w:hAnsi="Times New Roman"/>
          <w:i/>
          <w:iCs/>
          <w:sz w:val="20"/>
          <w:szCs w:val="20"/>
          <w:lang w:eastAsia="en-US"/>
        </w:rPr>
        <w:t>Include in LS to RAN2</w:t>
      </w:r>
    </w:p>
    <w:p w:rsidR="00CF1685" w:rsidRDefault="00527933">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this contribution, we provide our views for multiple-TRP/panel transmission for both eMBB and URLLC.</w:t>
      </w:r>
    </w:p>
    <w:p w:rsidR="00CF1685" w:rsidRDefault="00527933">
      <w:pPr>
        <w:pStyle w:val="1"/>
        <w:snapToGrid w:val="0"/>
        <w:spacing w:beforeLines="50" w:before="180" w:afterLines="50" w:after="180"/>
        <w:ind w:left="431" w:hanging="431"/>
        <w:rPr>
          <w:lang w:val="en-US"/>
        </w:rPr>
      </w:pPr>
      <w:r>
        <w:rPr>
          <w:sz w:val="28"/>
          <w:lang w:val="en-US"/>
        </w:rPr>
        <w:t>Discussion</w:t>
      </w:r>
    </w:p>
    <w:p w:rsidR="00CF1685" w:rsidRDefault="00527933">
      <w:pPr>
        <w:pStyle w:val="2"/>
        <w:snapToGrid w:val="0"/>
        <w:spacing w:line="240" w:lineRule="auto"/>
        <w:rPr>
          <w:rFonts w:ascii="Arial" w:hAnsi="Arial" w:cs="Arial"/>
          <w:sz w:val="24"/>
          <w:lang w:val="en-US"/>
        </w:rPr>
      </w:pPr>
      <w:r>
        <w:rPr>
          <w:rFonts w:ascii="Arial" w:hAnsi="Arial" w:cs="Arial" w:hint="eastAsia"/>
          <w:sz w:val="24"/>
          <w:lang w:val="en-US"/>
        </w:rPr>
        <w:t xml:space="preserve">Single PDCCH design </w:t>
      </w:r>
    </w:p>
    <w:p w:rsidR="00CF1685" w:rsidRDefault="00527933">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sz w:val="20"/>
          <w:szCs w:val="20"/>
        </w:rPr>
        <w:t>In this section, some enhancements with higher priority are analyzed for single PDCCH design, such as DMRS port indication, PTRS port indication. Besides DMRS and PTRS enhancements, some other enhancements should also be supported, including Rate matching,</w:t>
      </w:r>
      <w:r>
        <w:rPr>
          <w:rFonts w:ascii="Times New Roman" w:eastAsia="宋体" w:hAnsi="Times New Roman" w:hint="eastAsia"/>
          <w:sz w:val="20"/>
          <w:szCs w:val="20"/>
        </w:rPr>
        <w:t xml:space="preserve"> CW mapping, CSI measurement and default QCL assumption for PDSCH in the case </w:t>
      </w:r>
      <w:r>
        <w:rPr>
          <w:rFonts w:ascii="Times New Roman" w:eastAsia="宋体" w:hAnsi="Times New Roman"/>
          <w:sz w:val="20"/>
          <w:szCs w:val="20"/>
        </w:rPr>
        <w:t>that</w:t>
      </w:r>
      <w:r>
        <w:rPr>
          <w:rFonts w:ascii="Times New Roman" w:eastAsia="宋体" w:hAnsi="Times New Roman" w:hint="eastAsia"/>
          <w:sz w:val="20"/>
          <w:szCs w:val="20"/>
        </w:rPr>
        <w:t xml:space="preserve"> the timing </w:t>
      </w:r>
      <w:r>
        <w:rPr>
          <w:rFonts w:ascii="Times New Roman" w:eastAsia="宋体" w:hAnsi="Times New Roman"/>
          <w:sz w:val="20"/>
          <w:szCs w:val="20"/>
        </w:rPr>
        <w:t xml:space="preserve">offset </w:t>
      </w:r>
      <w:r>
        <w:rPr>
          <w:rFonts w:ascii="Times New Roman" w:eastAsia="宋体" w:hAnsi="Times New Roman" w:hint="eastAsia"/>
          <w:sz w:val="20"/>
          <w:szCs w:val="20"/>
        </w:rPr>
        <w:t xml:space="preserve">between PDCCH and the corresponding PDSCH is </w:t>
      </w:r>
      <w:r>
        <w:rPr>
          <w:rFonts w:ascii="Times New Roman" w:eastAsia="宋体" w:hAnsi="Times New Roman"/>
          <w:sz w:val="20"/>
          <w:szCs w:val="20"/>
        </w:rPr>
        <w:t xml:space="preserve">less </w:t>
      </w:r>
      <w:r>
        <w:rPr>
          <w:rFonts w:ascii="Times New Roman" w:eastAsia="宋体" w:hAnsi="Times New Roman" w:hint="eastAsia"/>
          <w:sz w:val="20"/>
          <w:szCs w:val="20"/>
        </w:rPr>
        <w:t>than the threshold. More details can be found in our companion contributions [2].</w:t>
      </w:r>
    </w:p>
    <w:p w:rsidR="00CF1685" w:rsidRDefault="00527933">
      <w:pPr>
        <w:pStyle w:val="4"/>
        <w:numPr>
          <w:ilvl w:val="3"/>
          <w:numId w:val="0"/>
        </w:numPr>
        <w:snapToGrid w:val="0"/>
        <w:rPr>
          <w:sz w:val="21"/>
          <w:szCs w:val="21"/>
          <w:lang w:val="en-US"/>
        </w:rPr>
      </w:pPr>
      <w:r>
        <w:rPr>
          <w:rFonts w:hint="eastAsia"/>
          <w:sz w:val="21"/>
          <w:szCs w:val="21"/>
          <w:lang w:val="en-US"/>
        </w:rPr>
        <w:t xml:space="preserve">DMRS indication </w:t>
      </w:r>
    </w:p>
    <w:p w:rsidR="00CF1685" w:rsidRDefault="00527933">
      <w:pPr>
        <w:snapToGrid w:val="0"/>
        <w:spacing w:beforeLines="50" w:before="180" w:afterLines="50" w:after="180" w:line="240" w:lineRule="auto"/>
        <w:jc w:val="both"/>
        <w:rPr>
          <w:rFonts w:ascii="Times New Roman" w:hAnsi="Times New Roman"/>
          <w:sz w:val="20"/>
          <w:szCs w:val="20"/>
        </w:rPr>
      </w:pPr>
      <w:r>
        <w:rPr>
          <w:rFonts w:ascii="Times New Roman" w:eastAsia="宋体" w:hAnsi="Times New Roman" w:hint="eastAsia"/>
          <w:sz w:val="20"/>
          <w:szCs w:val="20"/>
        </w:rPr>
        <w:t xml:space="preserve">Based </w:t>
      </w:r>
      <w:r>
        <w:rPr>
          <w:rFonts w:ascii="Times New Roman" w:eastAsia="宋体" w:hAnsi="Times New Roman" w:hint="eastAsia"/>
          <w:sz w:val="20"/>
          <w:szCs w:val="20"/>
        </w:rPr>
        <w:t>on Agreement#6 in section 1, one or two TCI states can be indicated by one TCI codepoint in DCI. If one TCI state is indicated by TCI codepoint, the PDSCH transmission is thus the single TRP/panel transmission as the same as Rel-15. The DMRS port indicatio</w:t>
      </w:r>
      <w:r>
        <w:rPr>
          <w:rFonts w:ascii="Times New Roman" w:eastAsia="宋体" w:hAnsi="Times New Roman" w:hint="eastAsia"/>
          <w:sz w:val="20"/>
          <w:szCs w:val="20"/>
        </w:rPr>
        <w:t xml:space="preserve">n table of Rel-15 can be completely reused. If two TCI states are indicated by TCI codepoint, the PDSCH transmission is thus the multi-TRP/panel transmission. Two TCI states should correspond to different CDM groups in this case. However, </w:t>
      </w:r>
      <w:r>
        <w:rPr>
          <w:rFonts w:ascii="Times New Roman" w:hAnsi="Times New Roman" w:hint="eastAsia"/>
          <w:sz w:val="20"/>
          <w:szCs w:val="20"/>
        </w:rPr>
        <w:t xml:space="preserve">the </w:t>
      </w:r>
      <w:r>
        <w:rPr>
          <w:rFonts w:ascii="Times New Roman" w:eastAsia="宋体" w:hAnsi="Times New Roman" w:hint="eastAsia"/>
          <w:sz w:val="20"/>
          <w:szCs w:val="20"/>
        </w:rPr>
        <w:t>DMRS port ind</w:t>
      </w:r>
      <w:r>
        <w:rPr>
          <w:rFonts w:ascii="Times New Roman" w:eastAsia="宋体" w:hAnsi="Times New Roman" w:hint="eastAsia"/>
          <w:sz w:val="20"/>
          <w:szCs w:val="20"/>
        </w:rPr>
        <w:t xml:space="preserve">ication table of Rel-15 is not suitable to get enough flexibility, e.g. support </w:t>
      </w:r>
      <w:r>
        <w:rPr>
          <w:rFonts w:ascii="Times New Roman" w:hAnsi="Times New Roman" w:hint="eastAsia"/>
          <w:sz w:val="20"/>
          <w:szCs w:val="20"/>
        </w:rPr>
        <w:t>layers combinations including a+b = 1+1, 1+2, 2+1, 2+2, 2+3, 3+2, 3+3, 3+4, 4+3 and 4+4 where a and b respectively correspond to the number of DMRS ports from the first and the</w:t>
      </w:r>
      <w:r>
        <w:rPr>
          <w:rFonts w:ascii="Times New Roman" w:hAnsi="Times New Roman" w:hint="eastAsia"/>
          <w:sz w:val="20"/>
          <w:szCs w:val="20"/>
        </w:rPr>
        <w:t xml:space="preserve"> second coordinated TRPs. </w:t>
      </w:r>
    </w:p>
    <w:p w:rsidR="00CF1685" w:rsidRDefault="00527933">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Taking DMRS type 1 with maximum 2 symbols as an example in the case when two TCI states are indicated, DMRS port combinations should at least include candidates as shown in Table 2.1-1. In the table, the entries in red are not in</w:t>
      </w:r>
      <w:r>
        <w:rPr>
          <w:rFonts w:ascii="Times New Roman" w:hAnsi="Times New Roman" w:hint="eastAsia"/>
          <w:sz w:val="20"/>
          <w:szCs w:val="20"/>
        </w:rPr>
        <w:t xml:space="preserve">cluded in the Rel-15 table 7.3.1.2.2-2 in 38.212. It is noted that more new entries should be included, e.g. port combination (1 ; 3), (4,5 ; 6,7) if MU-MIMO for NCJT is considered. </w:t>
      </w:r>
    </w:p>
    <w:p w:rsidR="00CF1685" w:rsidRDefault="00527933">
      <w:pPr>
        <w:snapToGrid w:val="0"/>
        <w:spacing w:beforeLines="50" w:before="180" w:afterLines="50" w:after="180" w:line="240" w:lineRule="auto"/>
        <w:ind w:firstLineChars="100" w:firstLine="200"/>
        <w:jc w:val="center"/>
        <w:rPr>
          <w:rFonts w:ascii="Times New Roman" w:eastAsia="宋体" w:hAnsi="Times New Roman"/>
          <w:sz w:val="20"/>
          <w:szCs w:val="20"/>
        </w:rPr>
      </w:pPr>
      <w:r>
        <w:rPr>
          <w:rFonts w:ascii="Times New Roman" w:eastAsia="宋体" w:hAnsi="Times New Roman" w:hint="eastAsia"/>
          <w:sz w:val="20"/>
          <w:szCs w:val="20"/>
        </w:rPr>
        <w:t xml:space="preserve">Table 2.1-1 DMRS table when two TCI states are indicated, Type 1, </w:t>
      </w:r>
      <w:r>
        <w:rPr>
          <w:rFonts w:ascii="Times New Roman" w:eastAsia="宋体" w:hAnsi="Times New Roman" w:hint="eastAsia"/>
          <w:i/>
          <w:iCs/>
          <w:sz w:val="20"/>
          <w:szCs w:val="20"/>
        </w:rPr>
        <w:t>dmrs-Ty</w:t>
      </w:r>
      <w:r>
        <w:rPr>
          <w:rFonts w:ascii="Times New Roman" w:eastAsia="宋体" w:hAnsi="Times New Roman" w:hint="eastAsia"/>
          <w:i/>
          <w:iCs/>
          <w:sz w:val="20"/>
          <w:szCs w:val="20"/>
        </w:rPr>
        <w:t>pe</w:t>
      </w:r>
      <w:r>
        <w:rPr>
          <w:rFonts w:ascii="Times New Roman" w:eastAsia="宋体" w:hAnsi="Times New Roman" w:hint="eastAsia"/>
          <w:sz w:val="20"/>
          <w:szCs w:val="20"/>
        </w:rPr>
        <w:t xml:space="preserve">=1, </w:t>
      </w:r>
      <w:r>
        <w:rPr>
          <w:rFonts w:ascii="Times New Roman" w:eastAsia="宋体" w:hAnsi="Times New Roman" w:hint="eastAsia"/>
          <w:i/>
          <w:iCs/>
          <w:sz w:val="20"/>
          <w:szCs w:val="20"/>
        </w:rPr>
        <w:t>maxLength</w:t>
      </w:r>
      <w:r>
        <w:rPr>
          <w:rFonts w:ascii="Times New Roman" w:eastAsia="宋体" w:hAnsi="Times New Roman" w:hint="eastAsia"/>
          <w:sz w:val="20"/>
          <w:szCs w:val="20"/>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1177"/>
        <w:gridCol w:w="1104"/>
        <w:gridCol w:w="1056"/>
        <w:gridCol w:w="697"/>
        <w:gridCol w:w="1205"/>
        <w:gridCol w:w="1422"/>
        <w:gridCol w:w="1372"/>
      </w:tblGrid>
      <w:tr w:rsidR="00CF1685">
        <w:trPr>
          <w:trHeight w:val="214"/>
          <w:jc w:val="center"/>
        </w:trPr>
        <w:tc>
          <w:tcPr>
            <w:tcW w:w="3981" w:type="dxa"/>
            <w:gridSpan w:val="4"/>
            <w:tcBorders>
              <w:bottom w:val="single" w:sz="4" w:space="0" w:color="auto"/>
            </w:tcBorders>
            <w:shd w:val="clear" w:color="auto" w:fill="D9D9D9"/>
            <w:vAlign w:val="center"/>
          </w:tcPr>
          <w:p w:rsidR="00CF1685" w:rsidRDefault="00527933">
            <w:pPr>
              <w:pStyle w:val="TAC"/>
              <w:snapToGrid w:val="0"/>
              <w:rPr>
                <w:rFonts w:cs="Arial"/>
                <w:sz w:val="16"/>
                <w:szCs w:val="16"/>
                <w:lang w:eastAsia="zh-CN"/>
              </w:rPr>
            </w:pPr>
            <w:r>
              <w:rPr>
                <w:rFonts w:cs="Arial" w:hint="eastAsia"/>
                <w:sz w:val="16"/>
                <w:szCs w:val="16"/>
                <w:lang w:eastAsia="zh-CN"/>
              </w:rPr>
              <w:lastRenderedPageBreak/>
              <w:t>One Codeword:</w:t>
            </w:r>
          </w:p>
        </w:tc>
        <w:tc>
          <w:tcPr>
            <w:tcW w:w="4696" w:type="dxa"/>
            <w:gridSpan w:val="4"/>
            <w:tcBorders>
              <w:bottom w:val="single" w:sz="4" w:space="0" w:color="auto"/>
            </w:tcBorders>
            <w:shd w:val="clear" w:color="auto" w:fill="D9D9D9"/>
            <w:vAlign w:val="center"/>
          </w:tcPr>
          <w:p w:rsidR="00CF1685" w:rsidRDefault="00527933">
            <w:pPr>
              <w:pStyle w:val="TAC"/>
              <w:snapToGrid w:val="0"/>
              <w:rPr>
                <w:rFonts w:cs="Arial"/>
                <w:sz w:val="16"/>
                <w:szCs w:val="16"/>
                <w:lang w:eastAsia="zh-CN"/>
              </w:rPr>
            </w:pPr>
            <w:r>
              <w:rPr>
                <w:rFonts w:cs="Arial" w:hint="eastAsia"/>
                <w:sz w:val="16"/>
                <w:szCs w:val="16"/>
                <w:lang w:eastAsia="zh-CN"/>
              </w:rPr>
              <w:t>Two Codewords:</w:t>
            </w:r>
          </w:p>
        </w:tc>
      </w:tr>
      <w:tr w:rsidR="00CF1685">
        <w:trPr>
          <w:trHeight w:val="214"/>
          <w:jc w:val="center"/>
        </w:trPr>
        <w:tc>
          <w:tcPr>
            <w:tcW w:w="644" w:type="dxa"/>
            <w:shd w:val="clear" w:color="auto" w:fill="D9D9D9"/>
            <w:vAlign w:val="center"/>
          </w:tcPr>
          <w:p w:rsidR="00CF1685" w:rsidRDefault="00527933">
            <w:pPr>
              <w:pStyle w:val="TAC"/>
              <w:snapToGrid w:val="0"/>
              <w:rPr>
                <w:lang w:eastAsia="zh-CN"/>
              </w:rPr>
            </w:pPr>
            <w:r>
              <w:rPr>
                <w:rFonts w:cs="Arial"/>
                <w:sz w:val="16"/>
                <w:szCs w:val="16"/>
              </w:rPr>
              <w:t>Value</w:t>
            </w:r>
          </w:p>
        </w:tc>
        <w:tc>
          <w:tcPr>
            <w:tcW w:w="1177" w:type="dxa"/>
            <w:shd w:val="clear" w:color="auto" w:fill="D9D9D9"/>
            <w:vAlign w:val="center"/>
          </w:tcPr>
          <w:p w:rsidR="00CF1685" w:rsidRDefault="00527933">
            <w:pPr>
              <w:pStyle w:val="TAC"/>
              <w:snapToGrid w:val="0"/>
              <w:rPr>
                <w:lang w:eastAsia="zh-CN"/>
              </w:rPr>
            </w:pPr>
            <w:r>
              <w:rPr>
                <w:rFonts w:cs="Arial"/>
                <w:sz w:val="16"/>
                <w:szCs w:val="16"/>
              </w:rPr>
              <w:t xml:space="preserve">Number of </w:t>
            </w:r>
            <w:r>
              <w:rPr>
                <w:rFonts w:cs="Arial" w:hint="eastAsia"/>
                <w:sz w:val="16"/>
                <w:szCs w:val="16"/>
                <w:lang w:eastAsia="zh-CN"/>
              </w:rPr>
              <w:t xml:space="preserve">DMRS </w:t>
            </w:r>
            <w:r>
              <w:rPr>
                <w:rFonts w:cs="Arial"/>
                <w:sz w:val="16"/>
                <w:szCs w:val="16"/>
              </w:rPr>
              <w:t xml:space="preserve">CDM group(s) </w:t>
            </w:r>
            <w:r>
              <w:rPr>
                <w:rFonts w:cs="Arial" w:hint="eastAsia"/>
                <w:sz w:val="16"/>
                <w:szCs w:val="16"/>
                <w:lang w:eastAsia="zh-CN"/>
              </w:rPr>
              <w:t>without data</w:t>
            </w:r>
          </w:p>
        </w:tc>
        <w:tc>
          <w:tcPr>
            <w:tcW w:w="1104" w:type="dxa"/>
            <w:shd w:val="clear" w:color="auto" w:fill="D9D9D9"/>
            <w:vAlign w:val="center"/>
          </w:tcPr>
          <w:p w:rsidR="00CF1685" w:rsidRDefault="00527933">
            <w:pPr>
              <w:pStyle w:val="TAC"/>
              <w:snapToGrid w:val="0"/>
              <w:rPr>
                <w:rFonts w:cs="Arial"/>
                <w:sz w:val="16"/>
                <w:szCs w:val="16"/>
              </w:rPr>
            </w:pPr>
            <w:r>
              <w:rPr>
                <w:rFonts w:cs="Arial"/>
                <w:sz w:val="16"/>
                <w:szCs w:val="16"/>
              </w:rPr>
              <w:t>DMRS port(s)</w:t>
            </w:r>
          </w:p>
          <w:p w:rsidR="00CF1685" w:rsidRDefault="00527933">
            <w:pPr>
              <w:pStyle w:val="TAC"/>
              <w:snapToGrid w:val="0"/>
              <w:rPr>
                <w:rFonts w:cs="Arial"/>
                <w:sz w:val="16"/>
                <w:szCs w:val="16"/>
                <w:lang w:eastAsia="zh-CN"/>
              </w:rPr>
            </w:pPr>
            <w:r>
              <w:rPr>
                <w:rFonts w:cs="Arial"/>
                <w:b/>
                <w:bCs/>
                <w:sz w:val="16"/>
                <w:szCs w:val="16"/>
              </w:rPr>
              <w:t xml:space="preserve">(for </w:t>
            </w:r>
            <w:r>
              <w:rPr>
                <w:rFonts w:cs="Arial" w:hint="eastAsia"/>
                <w:b/>
                <w:bCs/>
                <w:sz w:val="16"/>
                <w:szCs w:val="16"/>
                <w:lang w:val="en-US" w:eastAsia="zh-CN"/>
              </w:rPr>
              <w:t>1</w:t>
            </w:r>
            <w:r>
              <w:rPr>
                <w:rFonts w:cs="Arial" w:hint="eastAsia"/>
                <w:b/>
                <w:bCs/>
                <w:sz w:val="16"/>
                <w:szCs w:val="16"/>
                <w:vertAlign w:val="superscript"/>
                <w:lang w:val="en-US" w:eastAsia="zh-CN"/>
              </w:rPr>
              <w:t>st</w:t>
            </w:r>
            <w:r>
              <w:rPr>
                <w:rFonts w:cs="Arial" w:hint="eastAsia"/>
                <w:b/>
                <w:bCs/>
                <w:sz w:val="16"/>
                <w:szCs w:val="16"/>
                <w:lang w:val="en-US" w:eastAsia="zh-CN"/>
              </w:rPr>
              <w:t xml:space="preserve"> TCI</w:t>
            </w:r>
            <w:r>
              <w:rPr>
                <w:rFonts w:cs="Arial"/>
                <w:b/>
                <w:bCs/>
                <w:sz w:val="16"/>
                <w:szCs w:val="16"/>
              </w:rPr>
              <w:t xml:space="preserve">; for </w:t>
            </w:r>
            <w:r>
              <w:rPr>
                <w:rFonts w:cs="Arial" w:hint="eastAsia"/>
                <w:b/>
                <w:bCs/>
                <w:sz w:val="16"/>
                <w:szCs w:val="16"/>
                <w:lang w:val="en-US" w:eastAsia="zh-CN"/>
              </w:rPr>
              <w:t>2</w:t>
            </w:r>
            <w:r>
              <w:rPr>
                <w:rFonts w:cs="Arial" w:hint="eastAsia"/>
                <w:b/>
                <w:bCs/>
                <w:sz w:val="16"/>
                <w:szCs w:val="16"/>
                <w:vertAlign w:val="superscript"/>
                <w:lang w:val="en-US" w:eastAsia="zh-CN"/>
              </w:rPr>
              <w:t>nd</w:t>
            </w:r>
            <w:r>
              <w:rPr>
                <w:rFonts w:cs="Arial" w:hint="eastAsia"/>
                <w:b/>
                <w:bCs/>
                <w:sz w:val="16"/>
                <w:szCs w:val="16"/>
                <w:lang w:val="en-US" w:eastAsia="zh-CN"/>
              </w:rPr>
              <w:t xml:space="preserve"> TCI</w:t>
            </w:r>
            <w:r>
              <w:rPr>
                <w:rFonts w:cs="Arial"/>
                <w:b/>
                <w:bCs/>
                <w:sz w:val="16"/>
                <w:szCs w:val="16"/>
              </w:rPr>
              <w:t>)</w:t>
            </w:r>
          </w:p>
        </w:tc>
        <w:tc>
          <w:tcPr>
            <w:tcW w:w="1056" w:type="dxa"/>
            <w:shd w:val="clear" w:color="auto" w:fill="D9D9D9"/>
            <w:vAlign w:val="center"/>
          </w:tcPr>
          <w:p w:rsidR="00CF1685" w:rsidRDefault="00527933">
            <w:pPr>
              <w:pStyle w:val="TAC"/>
              <w:snapToGrid w:val="0"/>
              <w:rPr>
                <w:lang w:eastAsia="zh-CN"/>
              </w:rPr>
            </w:pPr>
            <w:r>
              <w:rPr>
                <w:rFonts w:cs="Arial" w:hint="eastAsia"/>
                <w:sz w:val="16"/>
                <w:szCs w:val="16"/>
                <w:lang w:eastAsia="zh-CN"/>
              </w:rPr>
              <w:t>Number of f</w:t>
            </w:r>
            <w:r>
              <w:rPr>
                <w:rFonts w:cs="Arial"/>
                <w:sz w:val="16"/>
                <w:szCs w:val="16"/>
              </w:rPr>
              <w:t>ront-load symbol</w:t>
            </w:r>
            <w:r>
              <w:rPr>
                <w:rFonts w:cs="Arial" w:hint="eastAsia"/>
                <w:sz w:val="16"/>
                <w:szCs w:val="16"/>
                <w:lang w:eastAsia="zh-CN"/>
              </w:rPr>
              <w:t>s</w:t>
            </w:r>
          </w:p>
        </w:tc>
        <w:tc>
          <w:tcPr>
            <w:tcW w:w="697" w:type="dxa"/>
            <w:shd w:val="clear" w:color="auto" w:fill="D9D9D9"/>
            <w:vAlign w:val="center"/>
          </w:tcPr>
          <w:p w:rsidR="00CF1685" w:rsidRDefault="00527933">
            <w:pPr>
              <w:pStyle w:val="TAC"/>
              <w:snapToGrid w:val="0"/>
              <w:rPr>
                <w:lang w:eastAsia="zh-CN"/>
              </w:rPr>
            </w:pPr>
            <w:r>
              <w:rPr>
                <w:rFonts w:cs="Arial"/>
                <w:sz w:val="16"/>
                <w:szCs w:val="16"/>
              </w:rPr>
              <w:t>Value</w:t>
            </w:r>
          </w:p>
        </w:tc>
        <w:tc>
          <w:tcPr>
            <w:tcW w:w="1205" w:type="dxa"/>
            <w:shd w:val="clear" w:color="auto" w:fill="D9D9D9"/>
            <w:vAlign w:val="center"/>
          </w:tcPr>
          <w:p w:rsidR="00CF1685" w:rsidRDefault="00527933">
            <w:pPr>
              <w:pStyle w:val="TAC"/>
              <w:snapToGrid w:val="0"/>
            </w:pPr>
            <w:r>
              <w:rPr>
                <w:rFonts w:cs="Arial"/>
                <w:sz w:val="16"/>
                <w:szCs w:val="16"/>
              </w:rPr>
              <w:t xml:space="preserve">Number of </w:t>
            </w:r>
            <w:r>
              <w:rPr>
                <w:rFonts w:cs="Arial" w:hint="eastAsia"/>
                <w:sz w:val="16"/>
                <w:szCs w:val="16"/>
                <w:lang w:eastAsia="zh-CN"/>
              </w:rPr>
              <w:t xml:space="preserve">DMRS </w:t>
            </w:r>
            <w:r>
              <w:rPr>
                <w:rFonts w:cs="Arial"/>
                <w:sz w:val="16"/>
                <w:szCs w:val="16"/>
              </w:rPr>
              <w:t xml:space="preserve">CDM group(s) </w:t>
            </w:r>
            <w:r>
              <w:rPr>
                <w:rFonts w:cs="Arial" w:hint="eastAsia"/>
                <w:sz w:val="16"/>
                <w:szCs w:val="16"/>
                <w:lang w:eastAsia="zh-CN"/>
              </w:rPr>
              <w:t>without data</w:t>
            </w:r>
          </w:p>
        </w:tc>
        <w:tc>
          <w:tcPr>
            <w:tcW w:w="1422" w:type="dxa"/>
            <w:shd w:val="clear" w:color="auto" w:fill="D9D9D9"/>
            <w:vAlign w:val="center"/>
          </w:tcPr>
          <w:p w:rsidR="00CF1685" w:rsidRDefault="00527933">
            <w:pPr>
              <w:pStyle w:val="TAC"/>
              <w:snapToGrid w:val="0"/>
              <w:rPr>
                <w:rFonts w:cs="Arial"/>
                <w:sz w:val="16"/>
                <w:szCs w:val="16"/>
              </w:rPr>
            </w:pPr>
            <w:r>
              <w:rPr>
                <w:rFonts w:cs="Arial"/>
                <w:sz w:val="16"/>
                <w:szCs w:val="16"/>
              </w:rPr>
              <w:t>DMRS port(s)</w:t>
            </w:r>
          </w:p>
          <w:p w:rsidR="00CF1685" w:rsidRDefault="00527933">
            <w:pPr>
              <w:pStyle w:val="TAC"/>
              <w:snapToGrid w:val="0"/>
              <w:rPr>
                <w:rFonts w:cs="Arial"/>
                <w:b/>
                <w:bCs/>
                <w:sz w:val="16"/>
                <w:szCs w:val="16"/>
              </w:rPr>
            </w:pPr>
            <w:r>
              <w:rPr>
                <w:rFonts w:cs="Arial"/>
                <w:b/>
                <w:bCs/>
                <w:sz w:val="16"/>
                <w:szCs w:val="16"/>
              </w:rPr>
              <w:t xml:space="preserve">(for </w:t>
            </w:r>
            <w:r>
              <w:rPr>
                <w:rFonts w:cs="Arial" w:hint="eastAsia"/>
                <w:b/>
                <w:bCs/>
                <w:sz w:val="16"/>
                <w:szCs w:val="16"/>
                <w:lang w:val="en-US" w:eastAsia="zh-CN"/>
              </w:rPr>
              <w:t>1</w:t>
            </w:r>
            <w:r>
              <w:rPr>
                <w:rFonts w:cs="Arial" w:hint="eastAsia"/>
                <w:b/>
                <w:bCs/>
                <w:sz w:val="16"/>
                <w:szCs w:val="16"/>
                <w:vertAlign w:val="superscript"/>
                <w:lang w:val="en-US" w:eastAsia="zh-CN"/>
              </w:rPr>
              <w:t>st</w:t>
            </w:r>
            <w:r>
              <w:rPr>
                <w:rFonts w:cs="Arial" w:hint="eastAsia"/>
                <w:b/>
                <w:bCs/>
                <w:sz w:val="16"/>
                <w:szCs w:val="16"/>
                <w:lang w:val="en-US" w:eastAsia="zh-CN"/>
              </w:rPr>
              <w:t xml:space="preserve"> TCI</w:t>
            </w:r>
            <w:r>
              <w:rPr>
                <w:rFonts w:cs="Arial"/>
                <w:b/>
                <w:bCs/>
                <w:sz w:val="16"/>
                <w:szCs w:val="16"/>
              </w:rPr>
              <w:t xml:space="preserve">; </w:t>
            </w:r>
          </w:p>
          <w:p w:rsidR="00CF1685" w:rsidRDefault="00527933">
            <w:pPr>
              <w:pStyle w:val="TAC"/>
              <w:snapToGrid w:val="0"/>
              <w:rPr>
                <w:rFonts w:cs="Arial"/>
                <w:sz w:val="16"/>
                <w:szCs w:val="16"/>
              </w:rPr>
            </w:pPr>
            <w:r>
              <w:rPr>
                <w:rFonts w:cs="Arial"/>
                <w:b/>
                <w:bCs/>
                <w:sz w:val="16"/>
                <w:szCs w:val="16"/>
              </w:rPr>
              <w:t xml:space="preserve">for </w:t>
            </w:r>
            <w:r>
              <w:rPr>
                <w:rFonts w:cs="Arial" w:hint="eastAsia"/>
                <w:b/>
                <w:bCs/>
                <w:sz w:val="16"/>
                <w:szCs w:val="16"/>
                <w:lang w:val="en-US" w:eastAsia="zh-CN"/>
              </w:rPr>
              <w:t>2</w:t>
            </w:r>
            <w:r>
              <w:rPr>
                <w:rFonts w:cs="Arial" w:hint="eastAsia"/>
                <w:b/>
                <w:bCs/>
                <w:sz w:val="16"/>
                <w:szCs w:val="16"/>
                <w:vertAlign w:val="superscript"/>
                <w:lang w:val="en-US" w:eastAsia="zh-CN"/>
              </w:rPr>
              <w:t>nd</w:t>
            </w:r>
            <w:r>
              <w:rPr>
                <w:rFonts w:cs="Arial" w:hint="eastAsia"/>
                <w:b/>
                <w:bCs/>
                <w:sz w:val="16"/>
                <w:szCs w:val="16"/>
                <w:lang w:val="en-US" w:eastAsia="zh-CN"/>
              </w:rPr>
              <w:t xml:space="preserve"> TCI</w:t>
            </w:r>
            <w:r>
              <w:rPr>
                <w:rFonts w:cs="Arial"/>
                <w:b/>
                <w:bCs/>
                <w:sz w:val="16"/>
                <w:szCs w:val="16"/>
              </w:rPr>
              <w:t>)</w:t>
            </w:r>
          </w:p>
        </w:tc>
        <w:tc>
          <w:tcPr>
            <w:tcW w:w="1372" w:type="dxa"/>
            <w:shd w:val="clear" w:color="auto" w:fill="D9D9D9"/>
            <w:vAlign w:val="center"/>
          </w:tcPr>
          <w:p w:rsidR="00CF1685" w:rsidRDefault="00527933">
            <w:pPr>
              <w:pStyle w:val="TAC"/>
              <w:snapToGrid w:val="0"/>
              <w:rPr>
                <w:lang w:eastAsia="zh-CN"/>
              </w:rPr>
            </w:pPr>
            <w:r>
              <w:rPr>
                <w:rFonts w:cs="Arial" w:hint="eastAsia"/>
                <w:sz w:val="16"/>
                <w:szCs w:val="16"/>
                <w:lang w:eastAsia="zh-CN"/>
              </w:rPr>
              <w:t>Number of f</w:t>
            </w:r>
            <w:r>
              <w:rPr>
                <w:rFonts w:cs="Arial"/>
                <w:sz w:val="16"/>
                <w:szCs w:val="16"/>
              </w:rPr>
              <w:t>ront-load symbol</w:t>
            </w:r>
            <w:r>
              <w:rPr>
                <w:rFonts w:cs="Arial" w:hint="eastAsia"/>
                <w:sz w:val="16"/>
                <w:szCs w:val="16"/>
                <w:lang w:eastAsia="zh-CN"/>
              </w:rPr>
              <w:t>s</w:t>
            </w:r>
          </w:p>
        </w:tc>
      </w:tr>
      <w:tr w:rsidR="00CF1685">
        <w:trPr>
          <w:trHeight w:val="225"/>
          <w:jc w:val="center"/>
        </w:trPr>
        <w:tc>
          <w:tcPr>
            <w:tcW w:w="644" w:type="dxa"/>
            <w:shd w:val="clear" w:color="auto" w:fill="auto"/>
            <w:vAlign w:val="center"/>
          </w:tcPr>
          <w:p w:rsidR="00CF1685" w:rsidRDefault="00527933">
            <w:pPr>
              <w:pStyle w:val="TAC"/>
              <w:snapToGrid w:val="0"/>
              <w:rPr>
                <w:rFonts w:cs="Arial"/>
                <w:sz w:val="16"/>
                <w:szCs w:val="16"/>
                <w:lang w:eastAsia="zh-CN"/>
              </w:rPr>
            </w:pPr>
            <w:r>
              <w:rPr>
                <w:rFonts w:cs="Arial"/>
                <w:sz w:val="16"/>
                <w:szCs w:val="16"/>
              </w:rPr>
              <w:t>0</w:t>
            </w:r>
          </w:p>
        </w:tc>
        <w:tc>
          <w:tcPr>
            <w:tcW w:w="1177" w:type="dxa"/>
            <w:shd w:val="clear" w:color="auto" w:fill="auto"/>
            <w:vAlign w:val="center"/>
          </w:tcPr>
          <w:p w:rsidR="00CF1685" w:rsidRDefault="00527933">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rsidR="00CF1685" w:rsidRDefault="00527933">
            <w:pPr>
              <w:pStyle w:val="TAC"/>
              <w:snapToGrid w:val="0"/>
              <w:rPr>
                <w:rFonts w:cs="Arial"/>
                <w:sz w:val="16"/>
                <w:szCs w:val="16"/>
                <w:lang w:val="en-US" w:eastAsia="zh-CN"/>
              </w:rPr>
            </w:pPr>
            <w:r>
              <w:rPr>
                <w:rFonts w:cs="Arial" w:hint="eastAsia"/>
                <w:sz w:val="16"/>
                <w:szCs w:val="16"/>
                <w:lang w:val="en-US" w:eastAsia="zh-CN"/>
              </w:rPr>
              <w:t>0</w:t>
            </w:r>
            <w:r>
              <w:rPr>
                <w:rFonts w:cs="Arial" w:hint="eastAsia"/>
                <w:b/>
                <w:bCs/>
                <w:sz w:val="16"/>
                <w:szCs w:val="16"/>
                <w:lang w:val="en-US" w:eastAsia="zh-CN"/>
              </w:rPr>
              <w:t xml:space="preserve">; </w:t>
            </w:r>
            <w:r>
              <w:rPr>
                <w:rFonts w:cs="Arial" w:hint="eastAsia"/>
                <w:sz w:val="16"/>
                <w:szCs w:val="16"/>
                <w:lang w:val="en-US" w:eastAsia="zh-CN"/>
              </w:rPr>
              <w:t>2</w:t>
            </w:r>
          </w:p>
        </w:tc>
        <w:tc>
          <w:tcPr>
            <w:tcW w:w="1056" w:type="dxa"/>
            <w:shd w:val="clear" w:color="auto" w:fill="auto"/>
            <w:vAlign w:val="center"/>
          </w:tcPr>
          <w:p w:rsidR="00CF1685" w:rsidRDefault="00527933">
            <w:pPr>
              <w:pStyle w:val="TAC"/>
              <w:snapToGrid w:val="0"/>
              <w:rPr>
                <w:rFonts w:cs="Arial"/>
                <w:sz w:val="16"/>
                <w:szCs w:val="16"/>
              </w:rPr>
            </w:pPr>
            <w:r>
              <w:rPr>
                <w:rFonts w:cs="Arial"/>
                <w:sz w:val="16"/>
                <w:szCs w:val="16"/>
              </w:rPr>
              <w:t>1</w:t>
            </w:r>
          </w:p>
        </w:tc>
        <w:tc>
          <w:tcPr>
            <w:tcW w:w="697" w:type="dxa"/>
            <w:shd w:val="clear" w:color="auto" w:fill="auto"/>
            <w:vAlign w:val="center"/>
          </w:tcPr>
          <w:p w:rsidR="00CF1685" w:rsidRDefault="00527933">
            <w:pPr>
              <w:pStyle w:val="TAC"/>
              <w:snapToGrid w:val="0"/>
              <w:rPr>
                <w:rFonts w:cs="Arial"/>
                <w:color w:val="C00000"/>
                <w:sz w:val="16"/>
                <w:szCs w:val="16"/>
                <w:lang w:val="en-US" w:eastAsia="zh-CN"/>
              </w:rPr>
            </w:pPr>
            <w:r>
              <w:rPr>
                <w:rFonts w:cs="Arial" w:hint="eastAsia"/>
                <w:color w:val="C00000"/>
                <w:sz w:val="16"/>
                <w:szCs w:val="16"/>
                <w:lang w:val="en-US" w:eastAsia="zh-CN"/>
              </w:rPr>
              <w:t>0</w:t>
            </w:r>
          </w:p>
        </w:tc>
        <w:tc>
          <w:tcPr>
            <w:tcW w:w="1205" w:type="dxa"/>
            <w:shd w:val="clear" w:color="auto" w:fill="auto"/>
            <w:vAlign w:val="center"/>
          </w:tcPr>
          <w:p w:rsidR="00CF1685" w:rsidRDefault="00527933">
            <w:pPr>
              <w:pStyle w:val="TAC"/>
              <w:snapToGrid w:val="0"/>
              <w:rPr>
                <w:rFonts w:cs="Arial"/>
                <w:color w:val="C00000"/>
                <w:sz w:val="16"/>
                <w:szCs w:val="16"/>
                <w:lang w:val="en-US" w:eastAsia="zh-CN"/>
              </w:rPr>
            </w:pPr>
            <w:r>
              <w:rPr>
                <w:rFonts w:cs="Arial" w:hint="eastAsia"/>
                <w:color w:val="C00000"/>
                <w:sz w:val="16"/>
                <w:szCs w:val="16"/>
                <w:lang w:val="en-US" w:eastAsia="zh-CN"/>
              </w:rPr>
              <w:t>2</w:t>
            </w:r>
          </w:p>
        </w:tc>
        <w:tc>
          <w:tcPr>
            <w:tcW w:w="1422" w:type="dxa"/>
            <w:shd w:val="clear" w:color="auto" w:fill="auto"/>
            <w:vAlign w:val="center"/>
          </w:tcPr>
          <w:p w:rsidR="00CF1685" w:rsidRDefault="00527933">
            <w:pPr>
              <w:pStyle w:val="TAC"/>
              <w:snapToGrid w:val="0"/>
              <w:rPr>
                <w:rFonts w:cs="Arial"/>
                <w:color w:val="C00000"/>
                <w:sz w:val="16"/>
                <w:szCs w:val="16"/>
                <w:lang w:val="en-US" w:eastAsia="zh-CN"/>
              </w:rPr>
            </w:pPr>
            <w:r>
              <w:rPr>
                <w:rFonts w:cs="Arial" w:hint="eastAsia"/>
                <w:color w:val="C00000"/>
                <w:sz w:val="16"/>
                <w:szCs w:val="16"/>
                <w:lang w:val="en-US" w:eastAsia="zh-CN"/>
              </w:rPr>
              <w:t>0,1</w:t>
            </w:r>
            <w:r>
              <w:rPr>
                <w:rFonts w:cs="Arial" w:hint="eastAsia"/>
                <w:b/>
                <w:bCs/>
                <w:color w:val="C00000"/>
                <w:sz w:val="16"/>
                <w:szCs w:val="16"/>
                <w:lang w:val="en-US" w:eastAsia="zh-CN"/>
              </w:rPr>
              <w:t>;</w:t>
            </w:r>
            <w:r>
              <w:rPr>
                <w:rFonts w:cs="Arial" w:hint="eastAsia"/>
                <w:color w:val="C00000"/>
                <w:sz w:val="16"/>
                <w:szCs w:val="16"/>
                <w:lang w:val="en-US" w:eastAsia="zh-CN"/>
              </w:rPr>
              <w:t xml:space="preserve"> 2,3,6</w:t>
            </w:r>
          </w:p>
        </w:tc>
        <w:tc>
          <w:tcPr>
            <w:tcW w:w="1372" w:type="dxa"/>
            <w:shd w:val="clear" w:color="auto" w:fill="auto"/>
            <w:vAlign w:val="center"/>
          </w:tcPr>
          <w:p w:rsidR="00CF1685" w:rsidRDefault="00527933">
            <w:pPr>
              <w:pStyle w:val="TAC"/>
              <w:snapToGrid w:val="0"/>
              <w:rPr>
                <w:rFonts w:cs="Arial"/>
                <w:color w:val="C00000"/>
                <w:sz w:val="16"/>
                <w:szCs w:val="16"/>
                <w:lang w:val="en-US" w:eastAsia="zh-CN"/>
              </w:rPr>
            </w:pPr>
            <w:r>
              <w:rPr>
                <w:rFonts w:cs="Arial" w:hint="eastAsia"/>
                <w:color w:val="C00000"/>
                <w:sz w:val="16"/>
                <w:szCs w:val="16"/>
                <w:lang w:val="en-US" w:eastAsia="zh-CN"/>
              </w:rPr>
              <w:t>2</w:t>
            </w:r>
          </w:p>
        </w:tc>
      </w:tr>
      <w:tr w:rsidR="00CF1685">
        <w:trPr>
          <w:trHeight w:val="214"/>
          <w:jc w:val="center"/>
        </w:trPr>
        <w:tc>
          <w:tcPr>
            <w:tcW w:w="644" w:type="dxa"/>
            <w:shd w:val="clear" w:color="auto" w:fill="auto"/>
            <w:vAlign w:val="center"/>
          </w:tcPr>
          <w:p w:rsidR="00CF1685" w:rsidRDefault="00527933">
            <w:pPr>
              <w:pStyle w:val="TAC"/>
              <w:snapToGrid w:val="0"/>
              <w:rPr>
                <w:rFonts w:cs="Arial"/>
                <w:sz w:val="16"/>
                <w:szCs w:val="16"/>
                <w:lang w:eastAsia="zh-CN"/>
              </w:rPr>
            </w:pPr>
            <w:r>
              <w:rPr>
                <w:rFonts w:cs="Arial"/>
                <w:sz w:val="16"/>
                <w:szCs w:val="16"/>
              </w:rPr>
              <w:t>1</w:t>
            </w:r>
          </w:p>
        </w:tc>
        <w:tc>
          <w:tcPr>
            <w:tcW w:w="1177" w:type="dxa"/>
            <w:shd w:val="clear" w:color="auto" w:fill="auto"/>
            <w:vAlign w:val="center"/>
          </w:tcPr>
          <w:p w:rsidR="00CF1685" w:rsidRDefault="00527933">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rsidR="00CF1685" w:rsidRDefault="00527933">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w:t>
            </w:r>
          </w:p>
        </w:tc>
        <w:tc>
          <w:tcPr>
            <w:tcW w:w="1056" w:type="dxa"/>
            <w:shd w:val="clear" w:color="auto" w:fill="auto"/>
            <w:vAlign w:val="center"/>
          </w:tcPr>
          <w:p w:rsidR="00CF1685" w:rsidRDefault="00527933">
            <w:pPr>
              <w:pStyle w:val="TAC"/>
              <w:snapToGrid w:val="0"/>
              <w:rPr>
                <w:rFonts w:cs="Arial"/>
                <w:sz w:val="16"/>
                <w:szCs w:val="16"/>
                <w:lang w:eastAsia="zh-CN"/>
              </w:rPr>
            </w:pPr>
            <w:r>
              <w:rPr>
                <w:rFonts w:cs="Arial"/>
                <w:sz w:val="16"/>
                <w:szCs w:val="16"/>
              </w:rPr>
              <w:t>1</w:t>
            </w:r>
          </w:p>
        </w:tc>
        <w:tc>
          <w:tcPr>
            <w:tcW w:w="697" w:type="dxa"/>
            <w:shd w:val="clear" w:color="auto" w:fill="auto"/>
            <w:vAlign w:val="center"/>
          </w:tcPr>
          <w:p w:rsidR="00CF1685" w:rsidRDefault="00527933">
            <w:pPr>
              <w:pStyle w:val="TAC"/>
              <w:snapToGrid w:val="0"/>
              <w:rPr>
                <w:rFonts w:cs="Arial"/>
                <w:sz w:val="16"/>
                <w:szCs w:val="16"/>
                <w:lang w:val="en-US" w:eastAsia="zh-CN"/>
              </w:rPr>
            </w:pPr>
            <w:r>
              <w:rPr>
                <w:rFonts w:cs="Arial" w:hint="eastAsia"/>
                <w:sz w:val="16"/>
                <w:szCs w:val="16"/>
                <w:lang w:val="en-US" w:eastAsia="zh-CN"/>
              </w:rPr>
              <w:t>1</w:t>
            </w:r>
          </w:p>
        </w:tc>
        <w:tc>
          <w:tcPr>
            <w:tcW w:w="1205" w:type="dxa"/>
            <w:shd w:val="clear" w:color="auto" w:fill="auto"/>
            <w:vAlign w:val="center"/>
          </w:tcPr>
          <w:p w:rsidR="00CF1685" w:rsidRDefault="00527933">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rsidR="00CF1685" w:rsidRDefault="00527933">
            <w:pPr>
              <w:pStyle w:val="TAC"/>
              <w:snapToGrid w:val="0"/>
              <w:rPr>
                <w:rFonts w:cs="Arial"/>
                <w:sz w:val="16"/>
                <w:szCs w:val="16"/>
                <w:lang w:val="en-US" w:eastAsia="zh-CN"/>
              </w:rPr>
            </w:pPr>
            <w:r>
              <w:rPr>
                <w:rFonts w:cs="Arial" w:hint="eastAsia"/>
                <w:sz w:val="16"/>
                <w:szCs w:val="16"/>
                <w:lang w:val="en-US" w:eastAsia="zh-CN"/>
              </w:rPr>
              <w:t>0,1,4</w:t>
            </w:r>
            <w:r>
              <w:rPr>
                <w:rFonts w:cs="Arial" w:hint="eastAsia"/>
                <w:b/>
                <w:bCs/>
                <w:sz w:val="16"/>
                <w:szCs w:val="16"/>
                <w:lang w:val="en-US" w:eastAsia="zh-CN"/>
              </w:rPr>
              <w:t>;</w:t>
            </w:r>
            <w:r>
              <w:rPr>
                <w:rFonts w:cs="Arial" w:hint="eastAsia"/>
                <w:sz w:val="16"/>
                <w:szCs w:val="16"/>
                <w:lang w:val="en-US" w:eastAsia="zh-CN"/>
              </w:rPr>
              <w:t xml:space="preserve"> 2,3</w:t>
            </w:r>
          </w:p>
        </w:tc>
        <w:tc>
          <w:tcPr>
            <w:tcW w:w="1372" w:type="dxa"/>
            <w:shd w:val="clear" w:color="auto" w:fill="auto"/>
            <w:vAlign w:val="center"/>
          </w:tcPr>
          <w:p w:rsidR="00CF1685" w:rsidRDefault="00527933">
            <w:pPr>
              <w:pStyle w:val="TAC"/>
              <w:snapToGrid w:val="0"/>
              <w:rPr>
                <w:rFonts w:cs="Arial"/>
                <w:sz w:val="16"/>
                <w:szCs w:val="16"/>
                <w:lang w:val="en-US" w:eastAsia="zh-CN"/>
              </w:rPr>
            </w:pPr>
            <w:r>
              <w:rPr>
                <w:rFonts w:cs="Arial" w:hint="eastAsia"/>
                <w:sz w:val="16"/>
                <w:szCs w:val="16"/>
                <w:lang w:val="en-US" w:eastAsia="zh-CN"/>
              </w:rPr>
              <w:t>2</w:t>
            </w:r>
          </w:p>
        </w:tc>
      </w:tr>
      <w:tr w:rsidR="00CF1685">
        <w:trPr>
          <w:trHeight w:val="214"/>
          <w:jc w:val="center"/>
        </w:trPr>
        <w:tc>
          <w:tcPr>
            <w:tcW w:w="644" w:type="dxa"/>
            <w:shd w:val="clear" w:color="auto" w:fill="auto"/>
            <w:vAlign w:val="center"/>
          </w:tcPr>
          <w:p w:rsidR="00CF1685" w:rsidRDefault="00527933">
            <w:pPr>
              <w:pStyle w:val="TAC"/>
              <w:snapToGrid w:val="0"/>
              <w:rPr>
                <w:rFonts w:cs="Arial"/>
                <w:color w:val="C00000"/>
                <w:sz w:val="16"/>
                <w:szCs w:val="16"/>
                <w:lang w:eastAsia="zh-CN"/>
              </w:rPr>
            </w:pPr>
            <w:r>
              <w:rPr>
                <w:rFonts w:cs="Arial"/>
                <w:color w:val="C00000"/>
                <w:sz w:val="16"/>
                <w:szCs w:val="16"/>
              </w:rPr>
              <w:t>2</w:t>
            </w:r>
          </w:p>
        </w:tc>
        <w:tc>
          <w:tcPr>
            <w:tcW w:w="1177" w:type="dxa"/>
            <w:shd w:val="clear" w:color="auto" w:fill="auto"/>
            <w:vAlign w:val="center"/>
          </w:tcPr>
          <w:p w:rsidR="00CF1685" w:rsidRDefault="00527933">
            <w:pPr>
              <w:pStyle w:val="TAC"/>
              <w:snapToGrid w:val="0"/>
              <w:rPr>
                <w:rFonts w:cs="Arial"/>
                <w:color w:val="C00000"/>
                <w:sz w:val="16"/>
                <w:szCs w:val="16"/>
                <w:lang w:eastAsia="zh-CN"/>
              </w:rPr>
            </w:pPr>
            <w:r>
              <w:rPr>
                <w:rFonts w:cs="Arial"/>
                <w:color w:val="C00000"/>
                <w:sz w:val="16"/>
                <w:szCs w:val="16"/>
              </w:rPr>
              <w:t>2</w:t>
            </w:r>
          </w:p>
        </w:tc>
        <w:tc>
          <w:tcPr>
            <w:tcW w:w="1104" w:type="dxa"/>
            <w:shd w:val="clear" w:color="auto" w:fill="auto"/>
            <w:vAlign w:val="center"/>
          </w:tcPr>
          <w:p w:rsidR="00CF1685" w:rsidRDefault="00527933">
            <w:pPr>
              <w:pStyle w:val="TAC"/>
              <w:snapToGrid w:val="0"/>
              <w:rPr>
                <w:rFonts w:cs="Arial"/>
                <w:color w:val="C00000"/>
                <w:sz w:val="16"/>
                <w:szCs w:val="16"/>
              </w:rPr>
            </w:pPr>
            <w:r>
              <w:rPr>
                <w:rFonts w:cs="Arial" w:hint="eastAsia"/>
                <w:color w:val="C00000"/>
                <w:sz w:val="16"/>
                <w:szCs w:val="16"/>
                <w:lang w:val="en-US" w:eastAsia="zh-CN"/>
              </w:rPr>
              <w:t>1</w:t>
            </w:r>
            <w:r>
              <w:rPr>
                <w:rFonts w:cs="Arial" w:hint="eastAsia"/>
                <w:b/>
                <w:bCs/>
                <w:color w:val="C00000"/>
                <w:sz w:val="16"/>
                <w:szCs w:val="16"/>
                <w:lang w:val="en-US" w:eastAsia="zh-CN"/>
              </w:rPr>
              <w:t xml:space="preserve">; </w:t>
            </w:r>
            <w:r>
              <w:rPr>
                <w:rFonts w:cs="Arial" w:hint="eastAsia"/>
                <w:color w:val="C00000"/>
                <w:sz w:val="16"/>
                <w:szCs w:val="16"/>
                <w:lang w:val="en-US" w:eastAsia="zh-CN"/>
              </w:rPr>
              <w:t>2,3</w:t>
            </w:r>
          </w:p>
        </w:tc>
        <w:tc>
          <w:tcPr>
            <w:tcW w:w="1056" w:type="dxa"/>
            <w:shd w:val="clear" w:color="auto" w:fill="auto"/>
            <w:vAlign w:val="center"/>
          </w:tcPr>
          <w:p w:rsidR="00CF1685" w:rsidRDefault="00527933">
            <w:pPr>
              <w:pStyle w:val="TAC"/>
              <w:snapToGrid w:val="0"/>
              <w:rPr>
                <w:rFonts w:cs="Arial"/>
                <w:color w:val="C00000"/>
                <w:sz w:val="16"/>
                <w:szCs w:val="16"/>
              </w:rPr>
            </w:pPr>
            <w:r>
              <w:rPr>
                <w:rFonts w:cs="Arial"/>
                <w:color w:val="C00000"/>
                <w:sz w:val="16"/>
                <w:szCs w:val="16"/>
              </w:rPr>
              <w:t>1</w:t>
            </w:r>
          </w:p>
        </w:tc>
        <w:tc>
          <w:tcPr>
            <w:tcW w:w="697" w:type="dxa"/>
            <w:shd w:val="clear" w:color="auto" w:fill="auto"/>
            <w:vAlign w:val="center"/>
          </w:tcPr>
          <w:p w:rsidR="00CF1685" w:rsidRDefault="00527933">
            <w:pPr>
              <w:pStyle w:val="TAC"/>
              <w:snapToGrid w:val="0"/>
              <w:rPr>
                <w:rFonts w:cs="Arial"/>
                <w:sz w:val="16"/>
                <w:szCs w:val="16"/>
                <w:lang w:val="en-US" w:eastAsia="zh-CN"/>
              </w:rPr>
            </w:pPr>
            <w:r>
              <w:rPr>
                <w:rFonts w:cs="Arial" w:hint="eastAsia"/>
                <w:sz w:val="16"/>
                <w:szCs w:val="16"/>
                <w:lang w:val="en-US" w:eastAsia="zh-CN"/>
              </w:rPr>
              <w:t>2</w:t>
            </w:r>
          </w:p>
        </w:tc>
        <w:tc>
          <w:tcPr>
            <w:tcW w:w="1205" w:type="dxa"/>
            <w:shd w:val="clear" w:color="auto" w:fill="auto"/>
            <w:vAlign w:val="center"/>
          </w:tcPr>
          <w:p w:rsidR="00CF1685" w:rsidRDefault="00527933">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rsidR="00CF1685" w:rsidRDefault="00527933">
            <w:pPr>
              <w:pStyle w:val="TAC"/>
              <w:snapToGrid w:val="0"/>
              <w:rPr>
                <w:rFonts w:cs="Arial"/>
                <w:sz w:val="16"/>
                <w:szCs w:val="16"/>
                <w:lang w:val="en-US" w:eastAsia="zh-CN"/>
              </w:rPr>
            </w:pPr>
            <w:r>
              <w:rPr>
                <w:rFonts w:cs="Arial" w:hint="eastAsia"/>
                <w:sz w:val="16"/>
                <w:szCs w:val="16"/>
                <w:lang w:val="en-US" w:eastAsia="zh-CN"/>
              </w:rPr>
              <w:t>0,1,4</w:t>
            </w:r>
            <w:r>
              <w:rPr>
                <w:rFonts w:cs="Arial" w:hint="eastAsia"/>
                <w:b/>
                <w:bCs/>
                <w:sz w:val="16"/>
                <w:szCs w:val="16"/>
                <w:lang w:val="en-US" w:eastAsia="zh-CN"/>
              </w:rPr>
              <w:t>;</w:t>
            </w:r>
            <w:r>
              <w:rPr>
                <w:rFonts w:cs="Arial" w:hint="eastAsia"/>
                <w:sz w:val="16"/>
                <w:szCs w:val="16"/>
                <w:lang w:val="en-US" w:eastAsia="zh-CN"/>
              </w:rPr>
              <w:t xml:space="preserve"> 2,3,6</w:t>
            </w:r>
          </w:p>
        </w:tc>
        <w:tc>
          <w:tcPr>
            <w:tcW w:w="1372" w:type="dxa"/>
            <w:shd w:val="clear" w:color="auto" w:fill="auto"/>
            <w:vAlign w:val="center"/>
          </w:tcPr>
          <w:p w:rsidR="00CF1685" w:rsidRDefault="00527933">
            <w:pPr>
              <w:pStyle w:val="TAC"/>
              <w:snapToGrid w:val="0"/>
              <w:rPr>
                <w:rFonts w:cs="Arial"/>
                <w:sz w:val="16"/>
                <w:szCs w:val="16"/>
                <w:lang w:val="en-US" w:eastAsia="zh-CN"/>
              </w:rPr>
            </w:pPr>
            <w:r>
              <w:rPr>
                <w:rFonts w:cs="Arial" w:hint="eastAsia"/>
                <w:sz w:val="16"/>
                <w:szCs w:val="16"/>
                <w:lang w:val="en-US" w:eastAsia="zh-CN"/>
              </w:rPr>
              <w:t>2</w:t>
            </w:r>
          </w:p>
        </w:tc>
      </w:tr>
      <w:tr w:rsidR="00CF1685">
        <w:trPr>
          <w:trHeight w:val="214"/>
          <w:jc w:val="center"/>
        </w:trPr>
        <w:tc>
          <w:tcPr>
            <w:tcW w:w="644" w:type="dxa"/>
            <w:shd w:val="clear" w:color="auto" w:fill="auto"/>
            <w:vAlign w:val="center"/>
          </w:tcPr>
          <w:p w:rsidR="00CF1685" w:rsidRDefault="00527933">
            <w:pPr>
              <w:pStyle w:val="TAC"/>
              <w:snapToGrid w:val="0"/>
              <w:rPr>
                <w:rFonts w:cs="Arial"/>
                <w:sz w:val="16"/>
                <w:szCs w:val="16"/>
                <w:lang w:eastAsia="zh-CN"/>
              </w:rPr>
            </w:pPr>
            <w:r>
              <w:rPr>
                <w:rFonts w:cs="Arial"/>
                <w:sz w:val="16"/>
                <w:szCs w:val="16"/>
              </w:rPr>
              <w:t>3</w:t>
            </w:r>
          </w:p>
        </w:tc>
        <w:tc>
          <w:tcPr>
            <w:tcW w:w="1177" w:type="dxa"/>
            <w:shd w:val="clear" w:color="auto" w:fill="auto"/>
            <w:vAlign w:val="center"/>
          </w:tcPr>
          <w:p w:rsidR="00CF1685" w:rsidRDefault="00527933">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rsidR="00CF1685" w:rsidRDefault="00527933">
            <w:pPr>
              <w:pStyle w:val="TAC"/>
              <w:snapToGrid w:val="0"/>
              <w:rPr>
                <w:rFonts w:cs="Arial"/>
                <w:sz w:val="16"/>
                <w:szCs w:val="16"/>
                <w:lang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w:t>
            </w:r>
          </w:p>
        </w:tc>
        <w:tc>
          <w:tcPr>
            <w:tcW w:w="1056" w:type="dxa"/>
            <w:shd w:val="clear" w:color="auto" w:fill="auto"/>
            <w:vAlign w:val="center"/>
          </w:tcPr>
          <w:p w:rsidR="00CF1685" w:rsidRDefault="00527933">
            <w:pPr>
              <w:pStyle w:val="TAC"/>
              <w:snapToGrid w:val="0"/>
              <w:rPr>
                <w:rFonts w:cs="Arial"/>
                <w:sz w:val="16"/>
                <w:szCs w:val="16"/>
                <w:lang w:eastAsia="zh-CN"/>
              </w:rPr>
            </w:pPr>
            <w:r>
              <w:rPr>
                <w:rFonts w:cs="Arial"/>
                <w:sz w:val="16"/>
                <w:szCs w:val="16"/>
              </w:rPr>
              <w:t>1</w:t>
            </w:r>
          </w:p>
        </w:tc>
        <w:tc>
          <w:tcPr>
            <w:tcW w:w="697" w:type="dxa"/>
            <w:shd w:val="clear" w:color="auto" w:fill="auto"/>
            <w:vAlign w:val="center"/>
          </w:tcPr>
          <w:p w:rsidR="00CF1685" w:rsidRDefault="00527933">
            <w:pPr>
              <w:pStyle w:val="TAC"/>
              <w:snapToGrid w:val="0"/>
              <w:rPr>
                <w:rFonts w:cs="Arial"/>
                <w:color w:val="C00000"/>
                <w:sz w:val="16"/>
                <w:szCs w:val="16"/>
                <w:lang w:val="en-US" w:eastAsia="zh-CN"/>
              </w:rPr>
            </w:pPr>
            <w:r>
              <w:rPr>
                <w:rFonts w:cs="Arial" w:hint="eastAsia"/>
                <w:color w:val="C00000"/>
                <w:sz w:val="16"/>
                <w:szCs w:val="16"/>
                <w:lang w:val="en-US" w:eastAsia="zh-CN"/>
              </w:rPr>
              <w:t>3</w:t>
            </w:r>
          </w:p>
        </w:tc>
        <w:tc>
          <w:tcPr>
            <w:tcW w:w="1205" w:type="dxa"/>
            <w:shd w:val="clear" w:color="auto" w:fill="auto"/>
            <w:vAlign w:val="center"/>
          </w:tcPr>
          <w:p w:rsidR="00CF1685" w:rsidRDefault="00527933">
            <w:pPr>
              <w:pStyle w:val="TAC"/>
              <w:snapToGrid w:val="0"/>
              <w:rPr>
                <w:rFonts w:cs="Arial"/>
                <w:color w:val="C00000"/>
                <w:sz w:val="16"/>
                <w:szCs w:val="16"/>
                <w:lang w:val="en-US" w:eastAsia="zh-CN"/>
              </w:rPr>
            </w:pPr>
            <w:r>
              <w:rPr>
                <w:rFonts w:cs="Arial" w:hint="eastAsia"/>
                <w:color w:val="C00000"/>
                <w:sz w:val="16"/>
                <w:szCs w:val="16"/>
                <w:lang w:val="en-US" w:eastAsia="zh-CN"/>
              </w:rPr>
              <w:t>2</w:t>
            </w:r>
          </w:p>
        </w:tc>
        <w:tc>
          <w:tcPr>
            <w:tcW w:w="1422" w:type="dxa"/>
            <w:shd w:val="clear" w:color="auto" w:fill="auto"/>
            <w:vAlign w:val="center"/>
          </w:tcPr>
          <w:p w:rsidR="00CF1685" w:rsidRDefault="00527933">
            <w:pPr>
              <w:pStyle w:val="TAC"/>
              <w:snapToGrid w:val="0"/>
              <w:rPr>
                <w:rFonts w:cs="Arial"/>
                <w:color w:val="C00000"/>
                <w:sz w:val="16"/>
                <w:szCs w:val="16"/>
                <w:lang w:val="en-US" w:eastAsia="zh-CN"/>
              </w:rPr>
            </w:pPr>
            <w:r>
              <w:rPr>
                <w:rFonts w:cs="Arial" w:hint="eastAsia"/>
                <w:color w:val="C00000"/>
                <w:sz w:val="16"/>
                <w:szCs w:val="16"/>
                <w:lang w:val="en-US" w:eastAsia="zh-CN"/>
              </w:rPr>
              <w:t>0,1,4</w:t>
            </w:r>
            <w:r>
              <w:rPr>
                <w:rFonts w:cs="Arial" w:hint="eastAsia"/>
                <w:b/>
                <w:bCs/>
                <w:color w:val="C00000"/>
                <w:sz w:val="16"/>
                <w:szCs w:val="16"/>
                <w:lang w:val="en-US" w:eastAsia="zh-CN"/>
              </w:rPr>
              <w:t>;</w:t>
            </w:r>
            <w:r>
              <w:rPr>
                <w:rFonts w:cs="Arial" w:hint="eastAsia"/>
                <w:color w:val="C00000"/>
                <w:sz w:val="16"/>
                <w:szCs w:val="16"/>
                <w:lang w:val="en-US" w:eastAsia="zh-CN"/>
              </w:rPr>
              <w:t xml:space="preserve"> 2,3,6,7</w:t>
            </w:r>
          </w:p>
        </w:tc>
        <w:tc>
          <w:tcPr>
            <w:tcW w:w="1372" w:type="dxa"/>
            <w:shd w:val="clear" w:color="auto" w:fill="auto"/>
            <w:vAlign w:val="center"/>
          </w:tcPr>
          <w:p w:rsidR="00CF1685" w:rsidRDefault="00527933">
            <w:pPr>
              <w:pStyle w:val="TAC"/>
              <w:snapToGrid w:val="0"/>
              <w:rPr>
                <w:rFonts w:cs="Arial"/>
                <w:color w:val="C00000"/>
                <w:sz w:val="16"/>
                <w:szCs w:val="16"/>
                <w:lang w:val="en-US" w:eastAsia="zh-CN"/>
              </w:rPr>
            </w:pPr>
            <w:r>
              <w:rPr>
                <w:rFonts w:cs="Arial" w:hint="eastAsia"/>
                <w:color w:val="C00000"/>
                <w:sz w:val="16"/>
                <w:szCs w:val="16"/>
                <w:lang w:val="en-US" w:eastAsia="zh-CN"/>
              </w:rPr>
              <w:t>2</w:t>
            </w:r>
          </w:p>
        </w:tc>
      </w:tr>
      <w:tr w:rsidR="00CF1685">
        <w:trPr>
          <w:trHeight w:val="214"/>
          <w:jc w:val="center"/>
        </w:trPr>
        <w:tc>
          <w:tcPr>
            <w:tcW w:w="644" w:type="dxa"/>
            <w:shd w:val="clear" w:color="auto" w:fill="auto"/>
            <w:vAlign w:val="center"/>
          </w:tcPr>
          <w:p w:rsidR="00CF1685" w:rsidRDefault="00527933">
            <w:pPr>
              <w:pStyle w:val="TAC"/>
              <w:snapToGrid w:val="0"/>
              <w:rPr>
                <w:rFonts w:cs="Arial"/>
                <w:color w:val="C00000"/>
                <w:sz w:val="16"/>
                <w:szCs w:val="16"/>
                <w:lang w:eastAsia="zh-CN"/>
              </w:rPr>
            </w:pPr>
            <w:r>
              <w:rPr>
                <w:rFonts w:cs="Arial"/>
                <w:color w:val="C00000"/>
                <w:sz w:val="16"/>
                <w:szCs w:val="16"/>
              </w:rPr>
              <w:t>4</w:t>
            </w:r>
          </w:p>
        </w:tc>
        <w:tc>
          <w:tcPr>
            <w:tcW w:w="1177" w:type="dxa"/>
            <w:shd w:val="clear" w:color="auto" w:fill="auto"/>
            <w:vAlign w:val="center"/>
          </w:tcPr>
          <w:p w:rsidR="00CF1685" w:rsidRDefault="00527933">
            <w:pPr>
              <w:pStyle w:val="TAC"/>
              <w:snapToGrid w:val="0"/>
              <w:rPr>
                <w:rFonts w:cs="Arial"/>
                <w:color w:val="C00000"/>
                <w:sz w:val="16"/>
                <w:szCs w:val="16"/>
                <w:lang w:eastAsia="zh-CN"/>
              </w:rPr>
            </w:pPr>
            <w:r>
              <w:rPr>
                <w:rFonts w:cs="Arial"/>
                <w:color w:val="C00000"/>
                <w:sz w:val="16"/>
                <w:szCs w:val="16"/>
              </w:rPr>
              <w:t>2</w:t>
            </w:r>
          </w:p>
        </w:tc>
        <w:tc>
          <w:tcPr>
            <w:tcW w:w="1104" w:type="dxa"/>
            <w:shd w:val="clear" w:color="auto" w:fill="auto"/>
            <w:vAlign w:val="center"/>
          </w:tcPr>
          <w:p w:rsidR="00CF1685" w:rsidRDefault="00527933">
            <w:pPr>
              <w:pStyle w:val="TAC"/>
              <w:snapToGrid w:val="0"/>
              <w:rPr>
                <w:rFonts w:cs="Arial"/>
                <w:color w:val="C00000"/>
                <w:sz w:val="16"/>
                <w:szCs w:val="16"/>
              </w:rPr>
            </w:pPr>
            <w:r>
              <w:rPr>
                <w:rFonts w:cs="Arial" w:hint="eastAsia"/>
                <w:color w:val="C00000"/>
                <w:sz w:val="16"/>
                <w:szCs w:val="16"/>
                <w:lang w:val="en-US" w:eastAsia="zh-CN"/>
              </w:rPr>
              <w:t>0</w:t>
            </w:r>
            <w:r>
              <w:rPr>
                <w:rFonts w:cs="Arial" w:hint="eastAsia"/>
                <w:b/>
                <w:bCs/>
                <w:color w:val="C00000"/>
                <w:sz w:val="16"/>
                <w:szCs w:val="16"/>
                <w:lang w:val="en-US" w:eastAsia="zh-CN"/>
              </w:rPr>
              <w:t xml:space="preserve">; </w:t>
            </w:r>
            <w:r>
              <w:rPr>
                <w:rFonts w:cs="Arial" w:hint="eastAsia"/>
                <w:color w:val="C00000"/>
                <w:sz w:val="16"/>
                <w:szCs w:val="16"/>
                <w:lang w:val="en-US" w:eastAsia="zh-CN"/>
              </w:rPr>
              <w:t>2</w:t>
            </w:r>
          </w:p>
        </w:tc>
        <w:tc>
          <w:tcPr>
            <w:tcW w:w="1056" w:type="dxa"/>
            <w:shd w:val="clear" w:color="auto" w:fill="auto"/>
            <w:vAlign w:val="center"/>
          </w:tcPr>
          <w:p w:rsidR="00CF1685" w:rsidRDefault="00527933">
            <w:pPr>
              <w:pStyle w:val="TAC"/>
              <w:snapToGrid w:val="0"/>
              <w:rPr>
                <w:rFonts w:cs="Arial"/>
                <w:color w:val="C00000"/>
                <w:sz w:val="16"/>
                <w:szCs w:val="16"/>
              </w:rPr>
            </w:pPr>
            <w:r>
              <w:rPr>
                <w:rFonts w:cs="Arial"/>
                <w:color w:val="C00000"/>
                <w:sz w:val="16"/>
                <w:szCs w:val="16"/>
              </w:rPr>
              <w:t>2</w:t>
            </w:r>
          </w:p>
        </w:tc>
        <w:tc>
          <w:tcPr>
            <w:tcW w:w="697" w:type="dxa"/>
            <w:shd w:val="clear" w:color="auto" w:fill="auto"/>
            <w:vAlign w:val="center"/>
          </w:tcPr>
          <w:p w:rsidR="00CF1685" w:rsidRDefault="00527933">
            <w:pPr>
              <w:pStyle w:val="TAC"/>
              <w:snapToGrid w:val="0"/>
              <w:rPr>
                <w:rFonts w:cs="Arial"/>
                <w:sz w:val="16"/>
                <w:szCs w:val="16"/>
                <w:lang w:val="en-US" w:eastAsia="zh-CN"/>
              </w:rPr>
            </w:pPr>
            <w:r>
              <w:rPr>
                <w:rFonts w:cs="Arial" w:hint="eastAsia"/>
                <w:sz w:val="16"/>
                <w:szCs w:val="16"/>
                <w:lang w:val="en-US" w:eastAsia="zh-CN"/>
              </w:rPr>
              <w:t>4</w:t>
            </w:r>
          </w:p>
        </w:tc>
        <w:tc>
          <w:tcPr>
            <w:tcW w:w="1205" w:type="dxa"/>
            <w:shd w:val="clear" w:color="auto" w:fill="auto"/>
            <w:vAlign w:val="center"/>
          </w:tcPr>
          <w:p w:rsidR="00CF1685" w:rsidRDefault="00527933">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rsidR="00CF1685" w:rsidRDefault="00527933">
            <w:pPr>
              <w:pStyle w:val="TAC"/>
              <w:snapToGrid w:val="0"/>
              <w:rPr>
                <w:rFonts w:cs="Arial"/>
                <w:sz w:val="16"/>
                <w:szCs w:val="16"/>
                <w:lang w:val="en-US" w:eastAsia="zh-CN"/>
              </w:rPr>
            </w:pPr>
            <w:r>
              <w:rPr>
                <w:rFonts w:cs="Arial" w:hint="eastAsia"/>
                <w:sz w:val="16"/>
                <w:szCs w:val="16"/>
                <w:lang w:val="en-US" w:eastAsia="zh-CN"/>
              </w:rPr>
              <w:t>0,1,4,5</w:t>
            </w:r>
            <w:r>
              <w:rPr>
                <w:rFonts w:cs="Arial" w:hint="eastAsia"/>
                <w:b/>
                <w:bCs/>
                <w:sz w:val="16"/>
                <w:szCs w:val="16"/>
                <w:lang w:val="en-US" w:eastAsia="zh-CN"/>
              </w:rPr>
              <w:t>;</w:t>
            </w:r>
            <w:r>
              <w:rPr>
                <w:rFonts w:cs="Arial" w:hint="eastAsia"/>
                <w:sz w:val="16"/>
                <w:szCs w:val="16"/>
                <w:lang w:val="en-US" w:eastAsia="zh-CN"/>
              </w:rPr>
              <w:t xml:space="preserve"> 2,3,6</w:t>
            </w:r>
          </w:p>
        </w:tc>
        <w:tc>
          <w:tcPr>
            <w:tcW w:w="1372" w:type="dxa"/>
            <w:shd w:val="clear" w:color="auto" w:fill="auto"/>
            <w:vAlign w:val="center"/>
          </w:tcPr>
          <w:p w:rsidR="00CF1685" w:rsidRDefault="00527933">
            <w:pPr>
              <w:pStyle w:val="TAC"/>
              <w:snapToGrid w:val="0"/>
              <w:rPr>
                <w:rFonts w:cs="Arial"/>
                <w:sz w:val="16"/>
                <w:szCs w:val="16"/>
                <w:lang w:val="en-US" w:eastAsia="zh-CN"/>
              </w:rPr>
            </w:pPr>
            <w:r>
              <w:rPr>
                <w:rFonts w:cs="Arial" w:hint="eastAsia"/>
                <w:sz w:val="16"/>
                <w:szCs w:val="16"/>
                <w:lang w:val="en-US" w:eastAsia="zh-CN"/>
              </w:rPr>
              <w:t>2</w:t>
            </w:r>
          </w:p>
        </w:tc>
      </w:tr>
      <w:tr w:rsidR="00CF1685">
        <w:trPr>
          <w:trHeight w:val="214"/>
          <w:jc w:val="center"/>
        </w:trPr>
        <w:tc>
          <w:tcPr>
            <w:tcW w:w="644" w:type="dxa"/>
            <w:shd w:val="clear" w:color="auto" w:fill="auto"/>
            <w:vAlign w:val="center"/>
          </w:tcPr>
          <w:p w:rsidR="00CF1685" w:rsidRDefault="00527933">
            <w:pPr>
              <w:pStyle w:val="TAC"/>
              <w:snapToGrid w:val="0"/>
              <w:rPr>
                <w:rFonts w:cs="Arial"/>
                <w:color w:val="C00000"/>
                <w:sz w:val="16"/>
                <w:szCs w:val="16"/>
                <w:lang w:eastAsia="zh-CN"/>
              </w:rPr>
            </w:pPr>
            <w:r>
              <w:rPr>
                <w:rFonts w:cs="Arial"/>
                <w:color w:val="C00000"/>
                <w:sz w:val="16"/>
                <w:szCs w:val="16"/>
              </w:rPr>
              <w:t>5</w:t>
            </w:r>
          </w:p>
        </w:tc>
        <w:tc>
          <w:tcPr>
            <w:tcW w:w="1177" w:type="dxa"/>
            <w:shd w:val="clear" w:color="auto" w:fill="auto"/>
            <w:vAlign w:val="center"/>
          </w:tcPr>
          <w:p w:rsidR="00CF1685" w:rsidRDefault="00527933">
            <w:pPr>
              <w:pStyle w:val="TAC"/>
              <w:snapToGrid w:val="0"/>
              <w:rPr>
                <w:rFonts w:cs="Arial"/>
                <w:color w:val="C00000"/>
                <w:sz w:val="16"/>
                <w:szCs w:val="16"/>
                <w:lang w:eastAsia="zh-CN"/>
              </w:rPr>
            </w:pPr>
            <w:r>
              <w:rPr>
                <w:rFonts w:cs="Arial"/>
                <w:color w:val="C00000"/>
                <w:sz w:val="16"/>
                <w:szCs w:val="16"/>
              </w:rPr>
              <w:t>2</w:t>
            </w:r>
          </w:p>
        </w:tc>
        <w:tc>
          <w:tcPr>
            <w:tcW w:w="1104" w:type="dxa"/>
            <w:shd w:val="clear" w:color="auto" w:fill="auto"/>
            <w:vAlign w:val="center"/>
          </w:tcPr>
          <w:p w:rsidR="00CF1685" w:rsidRDefault="00527933">
            <w:pPr>
              <w:pStyle w:val="TAC"/>
              <w:snapToGrid w:val="0"/>
              <w:rPr>
                <w:rFonts w:cs="Arial"/>
                <w:color w:val="C00000"/>
                <w:sz w:val="16"/>
                <w:szCs w:val="16"/>
                <w:lang w:eastAsia="zh-CN"/>
              </w:rPr>
            </w:pPr>
            <w:r>
              <w:rPr>
                <w:rFonts w:cs="Arial" w:hint="eastAsia"/>
                <w:color w:val="C00000"/>
                <w:sz w:val="16"/>
                <w:szCs w:val="16"/>
                <w:lang w:val="en-US" w:eastAsia="zh-CN"/>
              </w:rPr>
              <w:t>0,1</w:t>
            </w:r>
            <w:r>
              <w:rPr>
                <w:rFonts w:cs="Arial" w:hint="eastAsia"/>
                <w:b/>
                <w:bCs/>
                <w:color w:val="C00000"/>
                <w:sz w:val="16"/>
                <w:szCs w:val="16"/>
                <w:lang w:val="en-US" w:eastAsia="zh-CN"/>
              </w:rPr>
              <w:t>;</w:t>
            </w:r>
            <w:r>
              <w:rPr>
                <w:rFonts w:cs="Arial" w:hint="eastAsia"/>
                <w:color w:val="C00000"/>
                <w:sz w:val="16"/>
                <w:szCs w:val="16"/>
                <w:lang w:val="en-US" w:eastAsia="zh-CN"/>
              </w:rPr>
              <w:t xml:space="preserve"> 2</w:t>
            </w:r>
          </w:p>
        </w:tc>
        <w:tc>
          <w:tcPr>
            <w:tcW w:w="1056" w:type="dxa"/>
            <w:shd w:val="clear" w:color="auto" w:fill="auto"/>
            <w:vAlign w:val="center"/>
          </w:tcPr>
          <w:p w:rsidR="00CF1685" w:rsidRDefault="00527933">
            <w:pPr>
              <w:pStyle w:val="TAC"/>
              <w:snapToGrid w:val="0"/>
              <w:rPr>
                <w:rFonts w:cs="Arial"/>
                <w:color w:val="C00000"/>
                <w:sz w:val="16"/>
                <w:szCs w:val="16"/>
                <w:lang w:eastAsia="zh-CN"/>
              </w:rPr>
            </w:pPr>
            <w:r>
              <w:rPr>
                <w:rFonts w:cs="Arial"/>
                <w:color w:val="C00000"/>
                <w:sz w:val="16"/>
                <w:szCs w:val="16"/>
              </w:rPr>
              <w:t>2</w:t>
            </w:r>
          </w:p>
        </w:tc>
        <w:tc>
          <w:tcPr>
            <w:tcW w:w="697" w:type="dxa"/>
            <w:shd w:val="clear" w:color="auto" w:fill="auto"/>
            <w:vAlign w:val="center"/>
          </w:tcPr>
          <w:p w:rsidR="00CF1685" w:rsidRDefault="00527933">
            <w:pPr>
              <w:pStyle w:val="TAC"/>
              <w:snapToGrid w:val="0"/>
              <w:rPr>
                <w:rFonts w:cs="Arial"/>
                <w:sz w:val="16"/>
                <w:szCs w:val="16"/>
                <w:lang w:val="en-US" w:eastAsia="zh-CN"/>
              </w:rPr>
            </w:pPr>
            <w:r>
              <w:rPr>
                <w:rFonts w:cs="Arial" w:hint="eastAsia"/>
                <w:sz w:val="16"/>
                <w:szCs w:val="16"/>
                <w:lang w:val="en-US" w:eastAsia="zh-CN"/>
              </w:rPr>
              <w:t>5-31</w:t>
            </w:r>
          </w:p>
        </w:tc>
        <w:tc>
          <w:tcPr>
            <w:tcW w:w="1205" w:type="dxa"/>
            <w:shd w:val="clear" w:color="auto" w:fill="auto"/>
            <w:vAlign w:val="center"/>
          </w:tcPr>
          <w:p w:rsidR="00CF1685" w:rsidRDefault="00527933">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rsidR="00CF1685" w:rsidRDefault="00527933">
            <w:pPr>
              <w:pStyle w:val="TAC"/>
              <w:snapToGrid w:val="0"/>
              <w:rPr>
                <w:rFonts w:cs="Arial"/>
                <w:sz w:val="16"/>
                <w:szCs w:val="16"/>
                <w:lang w:val="en-US" w:eastAsia="zh-CN"/>
              </w:rPr>
            </w:pPr>
            <w:r>
              <w:rPr>
                <w:rFonts w:cs="Arial" w:hint="eastAsia"/>
                <w:sz w:val="16"/>
                <w:szCs w:val="16"/>
                <w:lang w:val="en-US" w:eastAsia="zh-CN"/>
              </w:rPr>
              <w:t>0,1,4,5</w:t>
            </w:r>
            <w:r>
              <w:rPr>
                <w:rFonts w:cs="Arial" w:hint="eastAsia"/>
                <w:b/>
                <w:bCs/>
                <w:sz w:val="16"/>
                <w:szCs w:val="16"/>
                <w:lang w:val="en-US" w:eastAsia="zh-CN"/>
              </w:rPr>
              <w:t>;</w:t>
            </w:r>
            <w:r>
              <w:rPr>
                <w:rFonts w:cs="Arial" w:hint="eastAsia"/>
                <w:sz w:val="16"/>
                <w:szCs w:val="16"/>
                <w:lang w:val="en-US" w:eastAsia="zh-CN"/>
              </w:rPr>
              <w:t xml:space="preserve"> 2,3,6,7</w:t>
            </w:r>
          </w:p>
        </w:tc>
        <w:tc>
          <w:tcPr>
            <w:tcW w:w="1372" w:type="dxa"/>
            <w:shd w:val="clear" w:color="auto" w:fill="auto"/>
            <w:vAlign w:val="center"/>
          </w:tcPr>
          <w:p w:rsidR="00CF1685" w:rsidRDefault="00527933">
            <w:pPr>
              <w:pStyle w:val="TAC"/>
              <w:snapToGrid w:val="0"/>
              <w:rPr>
                <w:rFonts w:cs="Arial"/>
                <w:sz w:val="16"/>
                <w:szCs w:val="16"/>
                <w:lang w:val="en-US" w:eastAsia="zh-CN"/>
              </w:rPr>
            </w:pPr>
            <w:r>
              <w:rPr>
                <w:rFonts w:cs="Arial" w:hint="eastAsia"/>
                <w:sz w:val="16"/>
                <w:szCs w:val="16"/>
                <w:lang w:val="en-US" w:eastAsia="zh-CN"/>
              </w:rPr>
              <w:t>2</w:t>
            </w:r>
          </w:p>
        </w:tc>
      </w:tr>
      <w:tr w:rsidR="00CF1685">
        <w:trPr>
          <w:trHeight w:val="214"/>
          <w:jc w:val="center"/>
        </w:trPr>
        <w:tc>
          <w:tcPr>
            <w:tcW w:w="644" w:type="dxa"/>
            <w:shd w:val="clear" w:color="auto" w:fill="auto"/>
            <w:vAlign w:val="center"/>
          </w:tcPr>
          <w:p w:rsidR="00CF1685" w:rsidRDefault="00527933">
            <w:pPr>
              <w:pStyle w:val="TAC"/>
              <w:snapToGrid w:val="0"/>
              <w:rPr>
                <w:rFonts w:cs="Arial"/>
                <w:color w:val="C00000"/>
                <w:sz w:val="16"/>
                <w:szCs w:val="16"/>
                <w:lang w:eastAsia="zh-CN"/>
              </w:rPr>
            </w:pPr>
            <w:r>
              <w:rPr>
                <w:rFonts w:cs="Arial"/>
                <w:color w:val="C00000"/>
                <w:sz w:val="16"/>
                <w:szCs w:val="16"/>
              </w:rPr>
              <w:t>6</w:t>
            </w:r>
          </w:p>
        </w:tc>
        <w:tc>
          <w:tcPr>
            <w:tcW w:w="1177" w:type="dxa"/>
            <w:shd w:val="clear" w:color="auto" w:fill="auto"/>
            <w:vAlign w:val="center"/>
          </w:tcPr>
          <w:p w:rsidR="00CF1685" w:rsidRDefault="00527933">
            <w:pPr>
              <w:pStyle w:val="TAC"/>
              <w:snapToGrid w:val="0"/>
              <w:rPr>
                <w:rFonts w:cs="Arial"/>
                <w:color w:val="C00000"/>
                <w:sz w:val="16"/>
                <w:szCs w:val="16"/>
                <w:lang w:eastAsia="zh-CN"/>
              </w:rPr>
            </w:pPr>
            <w:r>
              <w:rPr>
                <w:rFonts w:cs="Arial"/>
                <w:color w:val="C00000"/>
                <w:sz w:val="16"/>
                <w:szCs w:val="16"/>
              </w:rPr>
              <w:t>2</w:t>
            </w:r>
          </w:p>
        </w:tc>
        <w:tc>
          <w:tcPr>
            <w:tcW w:w="1104" w:type="dxa"/>
            <w:shd w:val="clear" w:color="auto" w:fill="auto"/>
            <w:vAlign w:val="center"/>
          </w:tcPr>
          <w:p w:rsidR="00CF1685" w:rsidRDefault="00527933">
            <w:pPr>
              <w:pStyle w:val="TAC"/>
              <w:snapToGrid w:val="0"/>
              <w:rPr>
                <w:rFonts w:cs="Arial"/>
                <w:color w:val="C00000"/>
                <w:sz w:val="16"/>
                <w:szCs w:val="16"/>
                <w:lang w:eastAsia="zh-CN"/>
              </w:rPr>
            </w:pPr>
            <w:r>
              <w:rPr>
                <w:rFonts w:cs="Arial" w:hint="eastAsia"/>
                <w:color w:val="C00000"/>
                <w:sz w:val="16"/>
                <w:szCs w:val="16"/>
                <w:lang w:val="en-US" w:eastAsia="zh-CN"/>
              </w:rPr>
              <w:t>1</w:t>
            </w:r>
            <w:r>
              <w:rPr>
                <w:rFonts w:cs="Arial" w:hint="eastAsia"/>
                <w:b/>
                <w:bCs/>
                <w:color w:val="C00000"/>
                <w:sz w:val="16"/>
                <w:szCs w:val="16"/>
                <w:lang w:val="en-US" w:eastAsia="zh-CN"/>
              </w:rPr>
              <w:t xml:space="preserve">; </w:t>
            </w:r>
            <w:r>
              <w:rPr>
                <w:rFonts w:cs="Arial" w:hint="eastAsia"/>
                <w:color w:val="C00000"/>
                <w:sz w:val="16"/>
                <w:szCs w:val="16"/>
                <w:lang w:val="en-US" w:eastAsia="zh-CN"/>
              </w:rPr>
              <w:t>2,3</w:t>
            </w:r>
          </w:p>
        </w:tc>
        <w:tc>
          <w:tcPr>
            <w:tcW w:w="1056" w:type="dxa"/>
            <w:shd w:val="clear" w:color="auto" w:fill="auto"/>
            <w:vAlign w:val="center"/>
          </w:tcPr>
          <w:p w:rsidR="00CF1685" w:rsidRDefault="00527933">
            <w:pPr>
              <w:pStyle w:val="TAC"/>
              <w:snapToGrid w:val="0"/>
              <w:rPr>
                <w:rFonts w:cs="Arial"/>
                <w:color w:val="C00000"/>
                <w:sz w:val="16"/>
                <w:szCs w:val="16"/>
                <w:lang w:eastAsia="zh-CN"/>
              </w:rPr>
            </w:pPr>
            <w:r>
              <w:rPr>
                <w:rFonts w:cs="Arial"/>
                <w:color w:val="C00000"/>
                <w:sz w:val="16"/>
                <w:szCs w:val="16"/>
              </w:rPr>
              <w:t>2</w:t>
            </w:r>
          </w:p>
        </w:tc>
        <w:tc>
          <w:tcPr>
            <w:tcW w:w="697" w:type="dxa"/>
            <w:shd w:val="clear" w:color="auto" w:fill="auto"/>
            <w:vAlign w:val="center"/>
          </w:tcPr>
          <w:p w:rsidR="00CF1685" w:rsidRDefault="00CF1685">
            <w:pPr>
              <w:pStyle w:val="TAC"/>
              <w:snapToGrid w:val="0"/>
              <w:rPr>
                <w:lang w:eastAsia="zh-CN"/>
              </w:rPr>
            </w:pPr>
          </w:p>
        </w:tc>
        <w:tc>
          <w:tcPr>
            <w:tcW w:w="1205" w:type="dxa"/>
            <w:shd w:val="clear" w:color="auto" w:fill="auto"/>
            <w:vAlign w:val="center"/>
          </w:tcPr>
          <w:p w:rsidR="00CF1685" w:rsidRDefault="00CF1685">
            <w:pPr>
              <w:pStyle w:val="TAC"/>
              <w:snapToGrid w:val="0"/>
              <w:rPr>
                <w:lang w:eastAsia="zh-CN"/>
              </w:rPr>
            </w:pPr>
          </w:p>
        </w:tc>
        <w:tc>
          <w:tcPr>
            <w:tcW w:w="1422" w:type="dxa"/>
            <w:shd w:val="clear" w:color="auto" w:fill="auto"/>
            <w:vAlign w:val="center"/>
          </w:tcPr>
          <w:p w:rsidR="00CF1685" w:rsidRDefault="00CF1685">
            <w:pPr>
              <w:pStyle w:val="TAC"/>
              <w:snapToGrid w:val="0"/>
              <w:rPr>
                <w:lang w:eastAsia="zh-CN"/>
              </w:rPr>
            </w:pPr>
          </w:p>
        </w:tc>
        <w:tc>
          <w:tcPr>
            <w:tcW w:w="1372" w:type="dxa"/>
            <w:shd w:val="clear" w:color="auto" w:fill="auto"/>
            <w:vAlign w:val="center"/>
          </w:tcPr>
          <w:p w:rsidR="00CF1685" w:rsidRDefault="00CF1685">
            <w:pPr>
              <w:pStyle w:val="TAC"/>
              <w:snapToGrid w:val="0"/>
              <w:rPr>
                <w:lang w:eastAsia="zh-CN"/>
              </w:rPr>
            </w:pPr>
          </w:p>
        </w:tc>
      </w:tr>
      <w:tr w:rsidR="00CF1685">
        <w:trPr>
          <w:trHeight w:val="214"/>
          <w:jc w:val="center"/>
        </w:trPr>
        <w:tc>
          <w:tcPr>
            <w:tcW w:w="644" w:type="dxa"/>
            <w:shd w:val="clear" w:color="auto" w:fill="auto"/>
            <w:vAlign w:val="center"/>
          </w:tcPr>
          <w:p w:rsidR="00CF1685" w:rsidRDefault="00527933">
            <w:pPr>
              <w:pStyle w:val="TAC"/>
              <w:snapToGrid w:val="0"/>
              <w:rPr>
                <w:rFonts w:cs="Arial"/>
                <w:color w:val="C00000"/>
                <w:sz w:val="16"/>
                <w:szCs w:val="16"/>
                <w:lang w:eastAsia="zh-CN"/>
              </w:rPr>
            </w:pPr>
            <w:r>
              <w:rPr>
                <w:rFonts w:cs="Arial"/>
                <w:color w:val="C00000"/>
                <w:sz w:val="16"/>
                <w:szCs w:val="16"/>
              </w:rPr>
              <w:t>7</w:t>
            </w:r>
          </w:p>
        </w:tc>
        <w:tc>
          <w:tcPr>
            <w:tcW w:w="1177" w:type="dxa"/>
            <w:shd w:val="clear" w:color="auto" w:fill="auto"/>
            <w:vAlign w:val="center"/>
          </w:tcPr>
          <w:p w:rsidR="00CF1685" w:rsidRDefault="00527933">
            <w:pPr>
              <w:pStyle w:val="TAC"/>
              <w:snapToGrid w:val="0"/>
              <w:rPr>
                <w:rFonts w:cs="Arial"/>
                <w:color w:val="C00000"/>
                <w:sz w:val="16"/>
                <w:szCs w:val="16"/>
              </w:rPr>
            </w:pPr>
            <w:r>
              <w:rPr>
                <w:rFonts w:cs="Arial"/>
                <w:color w:val="C00000"/>
                <w:sz w:val="16"/>
                <w:szCs w:val="16"/>
              </w:rPr>
              <w:t>2</w:t>
            </w:r>
          </w:p>
        </w:tc>
        <w:tc>
          <w:tcPr>
            <w:tcW w:w="1104" w:type="dxa"/>
            <w:shd w:val="clear" w:color="auto" w:fill="auto"/>
            <w:vAlign w:val="center"/>
          </w:tcPr>
          <w:p w:rsidR="00CF1685" w:rsidRDefault="00527933">
            <w:pPr>
              <w:pStyle w:val="TAC"/>
              <w:snapToGrid w:val="0"/>
              <w:rPr>
                <w:rFonts w:cs="Arial"/>
                <w:color w:val="C00000"/>
                <w:sz w:val="16"/>
                <w:szCs w:val="16"/>
                <w:lang w:eastAsia="zh-CN"/>
              </w:rPr>
            </w:pPr>
            <w:r>
              <w:rPr>
                <w:rFonts w:cs="Arial" w:hint="eastAsia"/>
                <w:color w:val="C00000"/>
                <w:sz w:val="16"/>
                <w:szCs w:val="16"/>
                <w:lang w:val="en-US" w:eastAsia="zh-CN"/>
              </w:rPr>
              <w:t>0,1</w:t>
            </w:r>
            <w:r>
              <w:rPr>
                <w:rFonts w:cs="Arial" w:hint="eastAsia"/>
                <w:b/>
                <w:bCs/>
                <w:color w:val="C00000"/>
                <w:sz w:val="16"/>
                <w:szCs w:val="16"/>
                <w:lang w:val="en-US" w:eastAsia="zh-CN"/>
              </w:rPr>
              <w:t>;</w:t>
            </w:r>
            <w:r>
              <w:rPr>
                <w:rFonts w:cs="Arial" w:hint="eastAsia"/>
                <w:color w:val="C00000"/>
                <w:sz w:val="16"/>
                <w:szCs w:val="16"/>
                <w:lang w:val="en-US" w:eastAsia="zh-CN"/>
              </w:rPr>
              <w:t xml:space="preserve"> 2,3</w:t>
            </w:r>
          </w:p>
        </w:tc>
        <w:tc>
          <w:tcPr>
            <w:tcW w:w="1056" w:type="dxa"/>
            <w:shd w:val="clear" w:color="auto" w:fill="auto"/>
            <w:vAlign w:val="center"/>
          </w:tcPr>
          <w:p w:rsidR="00CF1685" w:rsidRDefault="00527933">
            <w:pPr>
              <w:pStyle w:val="TAC"/>
              <w:snapToGrid w:val="0"/>
              <w:rPr>
                <w:rFonts w:cs="Arial"/>
                <w:color w:val="C00000"/>
                <w:sz w:val="16"/>
                <w:szCs w:val="16"/>
                <w:lang w:eastAsia="zh-CN"/>
              </w:rPr>
            </w:pPr>
            <w:r>
              <w:rPr>
                <w:rFonts w:cs="Arial"/>
                <w:color w:val="C00000"/>
                <w:sz w:val="16"/>
                <w:szCs w:val="16"/>
              </w:rPr>
              <w:t>2</w:t>
            </w:r>
          </w:p>
        </w:tc>
        <w:tc>
          <w:tcPr>
            <w:tcW w:w="697" w:type="dxa"/>
            <w:shd w:val="clear" w:color="auto" w:fill="auto"/>
            <w:vAlign w:val="center"/>
          </w:tcPr>
          <w:p w:rsidR="00CF1685" w:rsidRDefault="00CF1685">
            <w:pPr>
              <w:pStyle w:val="TAC"/>
              <w:snapToGrid w:val="0"/>
              <w:rPr>
                <w:lang w:eastAsia="zh-CN"/>
              </w:rPr>
            </w:pPr>
          </w:p>
        </w:tc>
        <w:tc>
          <w:tcPr>
            <w:tcW w:w="1205" w:type="dxa"/>
            <w:shd w:val="clear" w:color="auto" w:fill="auto"/>
            <w:vAlign w:val="center"/>
          </w:tcPr>
          <w:p w:rsidR="00CF1685" w:rsidRDefault="00CF1685">
            <w:pPr>
              <w:pStyle w:val="TAC"/>
              <w:snapToGrid w:val="0"/>
              <w:rPr>
                <w:lang w:eastAsia="zh-CN"/>
              </w:rPr>
            </w:pPr>
          </w:p>
        </w:tc>
        <w:tc>
          <w:tcPr>
            <w:tcW w:w="1422" w:type="dxa"/>
            <w:shd w:val="clear" w:color="auto" w:fill="auto"/>
            <w:vAlign w:val="center"/>
          </w:tcPr>
          <w:p w:rsidR="00CF1685" w:rsidRDefault="00CF1685">
            <w:pPr>
              <w:pStyle w:val="TAC"/>
              <w:snapToGrid w:val="0"/>
              <w:rPr>
                <w:lang w:eastAsia="zh-CN"/>
              </w:rPr>
            </w:pPr>
          </w:p>
        </w:tc>
        <w:tc>
          <w:tcPr>
            <w:tcW w:w="1372" w:type="dxa"/>
            <w:shd w:val="clear" w:color="auto" w:fill="auto"/>
            <w:vAlign w:val="center"/>
          </w:tcPr>
          <w:p w:rsidR="00CF1685" w:rsidRDefault="00CF1685">
            <w:pPr>
              <w:pStyle w:val="TAC"/>
              <w:snapToGrid w:val="0"/>
              <w:rPr>
                <w:lang w:eastAsia="zh-CN"/>
              </w:rPr>
            </w:pPr>
          </w:p>
        </w:tc>
      </w:tr>
      <w:tr w:rsidR="00CF1685">
        <w:trPr>
          <w:trHeight w:val="214"/>
          <w:jc w:val="center"/>
        </w:trPr>
        <w:tc>
          <w:tcPr>
            <w:tcW w:w="644" w:type="dxa"/>
            <w:shd w:val="clear" w:color="auto" w:fill="auto"/>
            <w:vAlign w:val="center"/>
          </w:tcPr>
          <w:p w:rsidR="00CF1685" w:rsidRDefault="00527933">
            <w:pPr>
              <w:pStyle w:val="TAC"/>
              <w:snapToGrid w:val="0"/>
              <w:rPr>
                <w:rFonts w:cs="Arial"/>
                <w:sz w:val="16"/>
                <w:szCs w:val="16"/>
                <w:lang w:val="en-US" w:eastAsia="zh-CN"/>
              </w:rPr>
            </w:pPr>
            <w:r>
              <w:rPr>
                <w:rFonts w:cs="Arial" w:hint="eastAsia"/>
                <w:sz w:val="16"/>
                <w:szCs w:val="16"/>
                <w:lang w:val="en-US" w:eastAsia="zh-CN"/>
              </w:rPr>
              <w:t>8-31</w:t>
            </w:r>
          </w:p>
        </w:tc>
        <w:tc>
          <w:tcPr>
            <w:tcW w:w="1177" w:type="dxa"/>
            <w:shd w:val="clear" w:color="auto" w:fill="auto"/>
            <w:vAlign w:val="center"/>
          </w:tcPr>
          <w:p w:rsidR="00CF1685" w:rsidRDefault="00527933">
            <w:pPr>
              <w:pStyle w:val="TAC"/>
              <w:snapToGrid w:val="0"/>
              <w:rPr>
                <w:rFonts w:cs="Arial"/>
                <w:sz w:val="16"/>
                <w:szCs w:val="16"/>
                <w:lang w:eastAsia="zh-CN"/>
              </w:rPr>
            </w:pPr>
            <w:r>
              <w:rPr>
                <w:rFonts w:cs="Arial"/>
                <w:sz w:val="16"/>
                <w:szCs w:val="16"/>
              </w:rPr>
              <w:t>Reserved</w:t>
            </w:r>
          </w:p>
        </w:tc>
        <w:tc>
          <w:tcPr>
            <w:tcW w:w="1104" w:type="dxa"/>
            <w:shd w:val="clear" w:color="auto" w:fill="auto"/>
            <w:vAlign w:val="center"/>
          </w:tcPr>
          <w:p w:rsidR="00CF1685" w:rsidRDefault="00527933">
            <w:pPr>
              <w:pStyle w:val="TAC"/>
              <w:snapToGrid w:val="0"/>
              <w:rPr>
                <w:rFonts w:cs="Arial"/>
                <w:sz w:val="16"/>
                <w:szCs w:val="16"/>
                <w:lang w:eastAsia="zh-CN"/>
              </w:rPr>
            </w:pPr>
            <w:r>
              <w:rPr>
                <w:rFonts w:cs="Arial"/>
                <w:sz w:val="16"/>
                <w:szCs w:val="16"/>
              </w:rPr>
              <w:t>Reserved</w:t>
            </w:r>
          </w:p>
        </w:tc>
        <w:tc>
          <w:tcPr>
            <w:tcW w:w="1056" w:type="dxa"/>
            <w:shd w:val="clear" w:color="auto" w:fill="auto"/>
            <w:vAlign w:val="center"/>
          </w:tcPr>
          <w:p w:rsidR="00CF1685" w:rsidRDefault="00527933">
            <w:pPr>
              <w:pStyle w:val="TAC"/>
              <w:snapToGrid w:val="0"/>
              <w:rPr>
                <w:rFonts w:cs="Arial"/>
                <w:sz w:val="16"/>
                <w:szCs w:val="16"/>
                <w:lang w:eastAsia="zh-CN"/>
              </w:rPr>
            </w:pPr>
            <w:r>
              <w:rPr>
                <w:rFonts w:cs="Arial"/>
                <w:sz w:val="16"/>
                <w:szCs w:val="16"/>
              </w:rPr>
              <w:t>Reserved</w:t>
            </w:r>
          </w:p>
        </w:tc>
        <w:tc>
          <w:tcPr>
            <w:tcW w:w="697" w:type="dxa"/>
            <w:shd w:val="clear" w:color="auto" w:fill="auto"/>
            <w:vAlign w:val="center"/>
          </w:tcPr>
          <w:p w:rsidR="00CF1685" w:rsidRDefault="00CF1685">
            <w:pPr>
              <w:pStyle w:val="TAC"/>
              <w:snapToGrid w:val="0"/>
              <w:rPr>
                <w:lang w:eastAsia="zh-CN"/>
              </w:rPr>
            </w:pPr>
          </w:p>
        </w:tc>
        <w:tc>
          <w:tcPr>
            <w:tcW w:w="1205" w:type="dxa"/>
            <w:shd w:val="clear" w:color="auto" w:fill="auto"/>
            <w:vAlign w:val="center"/>
          </w:tcPr>
          <w:p w:rsidR="00CF1685" w:rsidRDefault="00CF1685">
            <w:pPr>
              <w:pStyle w:val="TAC"/>
              <w:snapToGrid w:val="0"/>
              <w:rPr>
                <w:lang w:eastAsia="zh-CN"/>
              </w:rPr>
            </w:pPr>
          </w:p>
        </w:tc>
        <w:tc>
          <w:tcPr>
            <w:tcW w:w="1422" w:type="dxa"/>
            <w:shd w:val="clear" w:color="auto" w:fill="auto"/>
            <w:vAlign w:val="center"/>
          </w:tcPr>
          <w:p w:rsidR="00CF1685" w:rsidRDefault="00CF1685">
            <w:pPr>
              <w:pStyle w:val="TAC"/>
              <w:snapToGrid w:val="0"/>
              <w:rPr>
                <w:lang w:eastAsia="zh-CN"/>
              </w:rPr>
            </w:pPr>
          </w:p>
        </w:tc>
        <w:tc>
          <w:tcPr>
            <w:tcW w:w="1372" w:type="dxa"/>
            <w:shd w:val="clear" w:color="auto" w:fill="auto"/>
            <w:vAlign w:val="center"/>
          </w:tcPr>
          <w:p w:rsidR="00CF1685" w:rsidRDefault="00CF1685">
            <w:pPr>
              <w:pStyle w:val="TAC"/>
              <w:snapToGrid w:val="0"/>
              <w:rPr>
                <w:lang w:eastAsia="zh-CN"/>
              </w:rPr>
            </w:pPr>
          </w:p>
        </w:tc>
      </w:tr>
    </w:tbl>
    <w:p w:rsidR="00CF1685" w:rsidRDefault="00CF1685">
      <w:pPr>
        <w:snapToGrid w:val="0"/>
        <w:spacing w:beforeLines="50" w:before="180" w:afterLines="50" w:after="180" w:line="240" w:lineRule="auto"/>
        <w:jc w:val="both"/>
        <w:rPr>
          <w:rFonts w:ascii="Times New Roman" w:eastAsia="宋体" w:hAnsi="Times New Roman"/>
          <w:sz w:val="20"/>
          <w:szCs w:val="20"/>
        </w:rPr>
      </w:pP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Basically, there are two options for the DMRS table enhancement as follows</w:t>
      </w:r>
    </w:p>
    <w:p w:rsidR="00CF1685" w:rsidRDefault="00527933">
      <w:pPr>
        <w:pStyle w:val="af7"/>
        <w:numPr>
          <w:ilvl w:val="0"/>
          <w:numId w:val="7"/>
        </w:numPr>
        <w:snapToGrid w:val="0"/>
        <w:spacing w:after="0" w:line="240" w:lineRule="auto"/>
        <w:ind w:leftChars="0"/>
        <w:contextualSpacing/>
        <w:jc w:val="both"/>
        <w:rPr>
          <w:rFonts w:ascii="Times New Roman" w:eastAsia="宋体" w:hAnsi="Times New Roman"/>
          <w:sz w:val="20"/>
          <w:szCs w:val="20"/>
        </w:rPr>
      </w:pPr>
      <w:r>
        <w:rPr>
          <w:rFonts w:ascii="Times New Roman" w:hAnsi="Times New Roman" w:hint="eastAsia"/>
          <w:sz w:val="20"/>
          <w:szCs w:val="20"/>
        </w:rPr>
        <w:t xml:space="preserve">Option 1: The legacy table is revised. No matter the number of indicated TCI states is 1 or more, the revised table is always used for Rel-16 UEs. </w:t>
      </w:r>
    </w:p>
    <w:p w:rsidR="00CF1685" w:rsidRDefault="00527933">
      <w:pPr>
        <w:pStyle w:val="af7"/>
        <w:numPr>
          <w:ilvl w:val="1"/>
          <w:numId w:val="7"/>
        </w:numPr>
        <w:snapToGrid w:val="0"/>
        <w:spacing w:after="0" w:line="240" w:lineRule="auto"/>
        <w:ind w:leftChars="0"/>
        <w:contextualSpacing/>
        <w:jc w:val="both"/>
        <w:rPr>
          <w:rFonts w:ascii="Times New Roman" w:eastAsia="宋体" w:hAnsi="Times New Roman"/>
          <w:sz w:val="20"/>
          <w:szCs w:val="20"/>
        </w:rPr>
      </w:pPr>
      <w:r>
        <w:rPr>
          <w:rFonts w:ascii="Times New Roman" w:hAnsi="Times New Roman" w:hint="eastAsia"/>
          <w:sz w:val="20"/>
          <w:szCs w:val="20"/>
        </w:rPr>
        <w:t>More entries are added in the Rel-15 table for NCJT. The DMRS table size may be increased compared with Rel-</w:t>
      </w:r>
      <w:r>
        <w:rPr>
          <w:rFonts w:ascii="Times New Roman" w:hAnsi="Times New Roman" w:hint="eastAsia"/>
          <w:sz w:val="20"/>
          <w:szCs w:val="20"/>
        </w:rPr>
        <w:t>15 table.</w:t>
      </w:r>
    </w:p>
    <w:p w:rsidR="00CF1685" w:rsidRDefault="00527933">
      <w:pPr>
        <w:pStyle w:val="af7"/>
        <w:numPr>
          <w:ilvl w:val="1"/>
          <w:numId w:val="7"/>
        </w:numPr>
        <w:snapToGrid w:val="0"/>
        <w:spacing w:after="0" w:line="240" w:lineRule="auto"/>
        <w:ind w:leftChars="0"/>
        <w:contextualSpacing/>
        <w:jc w:val="both"/>
        <w:rPr>
          <w:rFonts w:ascii="Times New Roman" w:eastAsia="宋体" w:hAnsi="Times New Roman"/>
          <w:sz w:val="20"/>
          <w:szCs w:val="20"/>
        </w:rPr>
      </w:pPr>
      <w:r>
        <w:rPr>
          <w:rFonts w:ascii="Times New Roman" w:hAnsi="Times New Roman" w:hint="eastAsia"/>
          <w:sz w:val="20"/>
          <w:szCs w:val="20"/>
        </w:rPr>
        <w:t>When two TCI states are indicated by TCI codepoint in DCI, the entries with DMRS port(s) mapped on only one CDM group should be clarified.</w:t>
      </w:r>
    </w:p>
    <w:p w:rsidR="00CF1685" w:rsidRDefault="00527933">
      <w:pPr>
        <w:pStyle w:val="af7"/>
        <w:numPr>
          <w:ilvl w:val="0"/>
          <w:numId w:val="7"/>
        </w:numPr>
        <w:snapToGrid w:val="0"/>
        <w:spacing w:after="0" w:line="240" w:lineRule="auto"/>
        <w:ind w:leftChars="0"/>
        <w:contextualSpacing/>
        <w:jc w:val="both"/>
        <w:rPr>
          <w:rFonts w:ascii="Times New Roman" w:hAnsi="Times New Roman"/>
          <w:i/>
          <w:iCs/>
          <w:sz w:val="20"/>
          <w:szCs w:val="20"/>
        </w:rPr>
      </w:pPr>
      <w:r>
        <w:rPr>
          <w:rFonts w:ascii="Times New Roman" w:eastAsia="宋体" w:hAnsi="Times New Roman" w:hint="eastAsia"/>
          <w:sz w:val="20"/>
          <w:szCs w:val="20"/>
        </w:rPr>
        <w:t xml:space="preserve">Option 2:  </w:t>
      </w:r>
    </w:p>
    <w:p w:rsidR="00CF1685" w:rsidRDefault="00527933">
      <w:pPr>
        <w:pStyle w:val="af7"/>
        <w:numPr>
          <w:ilvl w:val="1"/>
          <w:numId w:val="7"/>
        </w:numPr>
        <w:snapToGrid w:val="0"/>
        <w:spacing w:after="0" w:line="240" w:lineRule="auto"/>
        <w:ind w:leftChars="0"/>
        <w:contextualSpacing/>
        <w:jc w:val="both"/>
        <w:rPr>
          <w:rFonts w:ascii="Times New Roman" w:hAnsi="Times New Roman"/>
          <w:sz w:val="20"/>
          <w:szCs w:val="20"/>
        </w:rPr>
      </w:pPr>
      <w:r>
        <w:rPr>
          <w:rFonts w:ascii="Times New Roman" w:hAnsi="Times New Roman" w:hint="eastAsia"/>
          <w:sz w:val="20"/>
          <w:szCs w:val="20"/>
        </w:rPr>
        <w:t>When two TCI states are indicated by TCI codepoint in DCI, a new DMRS table is used. In the new</w:t>
      </w:r>
      <w:r>
        <w:rPr>
          <w:rFonts w:ascii="Times New Roman" w:hAnsi="Times New Roman" w:hint="eastAsia"/>
          <w:sz w:val="20"/>
          <w:szCs w:val="20"/>
        </w:rPr>
        <w:t xml:space="preserve"> table, </w:t>
      </w:r>
    </w:p>
    <w:p w:rsidR="00CF1685" w:rsidRDefault="00527933">
      <w:pPr>
        <w:pStyle w:val="af7"/>
        <w:numPr>
          <w:ilvl w:val="2"/>
          <w:numId w:val="7"/>
        </w:numPr>
        <w:snapToGrid w:val="0"/>
        <w:spacing w:after="0" w:line="240" w:lineRule="auto"/>
        <w:ind w:leftChars="0"/>
        <w:contextualSpacing/>
        <w:jc w:val="both"/>
        <w:rPr>
          <w:rFonts w:ascii="Times New Roman" w:hAnsi="Times New Roman"/>
          <w:sz w:val="20"/>
          <w:szCs w:val="20"/>
        </w:rPr>
      </w:pPr>
      <w:r>
        <w:rPr>
          <w:rFonts w:ascii="Times New Roman" w:hAnsi="Times New Roman"/>
          <w:sz w:val="20"/>
          <w:szCs w:val="20"/>
        </w:rPr>
        <w:t>Indicated DMRS port(s) in one allocated CDM group corresponds to the first/second TCI state, the remaining indicated DMRS port(s) corresponds to the second/first TCI state.</w:t>
      </w:r>
    </w:p>
    <w:p w:rsidR="00CF1685" w:rsidRDefault="00527933">
      <w:pPr>
        <w:pStyle w:val="af7"/>
        <w:numPr>
          <w:ilvl w:val="1"/>
          <w:numId w:val="7"/>
        </w:numPr>
        <w:snapToGrid w:val="0"/>
        <w:spacing w:after="0" w:line="240" w:lineRule="auto"/>
        <w:ind w:leftChars="0"/>
        <w:contextualSpacing/>
        <w:jc w:val="both"/>
        <w:rPr>
          <w:rFonts w:ascii="Times New Roman" w:hAnsi="Times New Roman"/>
          <w:sz w:val="20"/>
          <w:szCs w:val="20"/>
        </w:rPr>
      </w:pPr>
      <w:r>
        <w:rPr>
          <w:rFonts w:ascii="Times New Roman" w:hAnsi="Times New Roman"/>
          <w:sz w:val="20"/>
          <w:szCs w:val="20"/>
        </w:rPr>
        <w:t>When single TCI state is indicated by TCI codepoint in DCI, the Rel-15 DMR</w:t>
      </w:r>
      <w:r>
        <w:rPr>
          <w:rFonts w:ascii="Times New Roman" w:hAnsi="Times New Roman"/>
          <w:sz w:val="20"/>
          <w:szCs w:val="20"/>
        </w:rPr>
        <w:t>S table is used.</w:t>
      </w:r>
    </w:p>
    <w:p w:rsidR="00CF1685" w:rsidRDefault="00527933">
      <w:pPr>
        <w:pStyle w:val="af7"/>
        <w:numPr>
          <w:ilvl w:val="1"/>
          <w:numId w:val="7"/>
        </w:numPr>
        <w:snapToGrid w:val="0"/>
        <w:spacing w:after="0" w:line="240" w:lineRule="auto"/>
        <w:ind w:leftChars="0"/>
        <w:contextualSpacing/>
        <w:jc w:val="both"/>
        <w:rPr>
          <w:rFonts w:ascii="Times New Roman" w:hAnsi="Times New Roman"/>
          <w:sz w:val="20"/>
          <w:szCs w:val="20"/>
        </w:rPr>
      </w:pPr>
      <w:r>
        <w:rPr>
          <w:rFonts w:ascii="Times New Roman" w:hAnsi="Times New Roman"/>
          <w:sz w:val="20"/>
          <w:szCs w:val="20"/>
        </w:rPr>
        <w:t>Number of bits for antenna ports field is the same (hence same DCI size) in both cases above</w:t>
      </w:r>
    </w:p>
    <w:p w:rsidR="00CF1685" w:rsidRDefault="00CF1685">
      <w:pPr>
        <w:pStyle w:val="af7"/>
        <w:snapToGrid w:val="0"/>
        <w:spacing w:after="0" w:line="240" w:lineRule="auto"/>
        <w:ind w:leftChars="0" w:left="0"/>
        <w:contextualSpacing/>
        <w:jc w:val="both"/>
        <w:rPr>
          <w:rFonts w:ascii="Times New Roman" w:hAnsi="Times New Roman"/>
          <w:sz w:val="20"/>
          <w:szCs w:val="20"/>
        </w:rPr>
      </w:pPr>
    </w:p>
    <w:p w:rsidR="00CF1685" w:rsidRDefault="00527933">
      <w:pPr>
        <w:pStyle w:val="af7"/>
        <w:snapToGrid w:val="0"/>
        <w:spacing w:after="0" w:line="240" w:lineRule="auto"/>
        <w:ind w:leftChars="0" w:left="0"/>
        <w:contextualSpacing/>
        <w:jc w:val="both"/>
        <w:rPr>
          <w:rFonts w:ascii="Times New Roman" w:hAnsi="Times New Roman"/>
          <w:sz w:val="20"/>
          <w:szCs w:val="20"/>
        </w:rPr>
      </w:pPr>
      <w:r>
        <w:rPr>
          <w:rFonts w:ascii="Times New Roman" w:hAnsi="Times New Roman" w:hint="eastAsia"/>
          <w:sz w:val="20"/>
          <w:szCs w:val="20"/>
        </w:rPr>
        <w:t>For option 1, the DMRS table size will be larger than Rel-15 table if the red entries in table 2.1-1 are added in the table 7.3.1.2.2-2 in the cu</w:t>
      </w:r>
      <w:r>
        <w:rPr>
          <w:rFonts w:ascii="Times New Roman" w:hAnsi="Times New Roman" w:hint="eastAsia"/>
          <w:sz w:val="20"/>
          <w:szCs w:val="20"/>
        </w:rPr>
        <w:t>rrent 38.212 for one CW case. Then, option 1 causes the larger DCI size. Meanwhile, when two TCI states are indicated, the entries with one DMRS port or DMRS ports mapped on only one CDM group are not needed. Therefore, those entries should be restricted o</w:t>
      </w:r>
      <w:r>
        <w:rPr>
          <w:rFonts w:ascii="Times New Roman" w:hAnsi="Times New Roman" w:hint="eastAsia"/>
          <w:sz w:val="20"/>
          <w:szCs w:val="20"/>
        </w:rPr>
        <w:t xml:space="preserve">r clarified in the case when two TCI states are indicated. Furthermore, if some URLLC transmission schemes are supported, e.g. TDM and FDM, more entries should be added to indicate DMRS port(s) for those schemes.    </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For option 2, the DMRS table size is th</w:t>
      </w:r>
      <w:r>
        <w:rPr>
          <w:rFonts w:ascii="Times New Roman" w:eastAsia="宋体" w:hAnsi="Times New Roman" w:hint="eastAsia"/>
          <w:sz w:val="20"/>
          <w:szCs w:val="20"/>
        </w:rPr>
        <w:t>e same as Rel-15. Only a few of entries with DMRS ports mapped on at least two CDM groups are included in the new table for eMBB as shown in Table 2.1-1. T</w:t>
      </w:r>
      <w:r>
        <w:rPr>
          <w:rFonts w:ascii="Times New Roman" w:eastAsia="宋体" w:hAnsi="Times New Roman"/>
          <w:sz w:val="20"/>
          <w:szCs w:val="20"/>
        </w:rPr>
        <w:t xml:space="preserve">he benefit of such a design is </w:t>
      </w:r>
      <w:r>
        <w:rPr>
          <w:rFonts w:ascii="Times New Roman" w:eastAsia="宋体" w:hAnsi="Times New Roman" w:hint="eastAsia"/>
          <w:sz w:val="20"/>
          <w:szCs w:val="20"/>
        </w:rPr>
        <w:t xml:space="preserve">also </w:t>
      </w:r>
      <w:r>
        <w:rPr>
          <w:rFonts w:ascii="Times New Roman" w:eastAsia="宋体" w:hAnsi="Times New Roman"/>
          <w:sz w:val="20"/>
          <w:szCs w:val="20"/>
        </w:rPr>
        <w:t>to minimize the DCI impact for URLLC</w:t>
      </w:r>
      <w:r>
        <w:rPr>
          <w:rFonts w:ascii="Times New Roman" w:eastAsia="宋体" w:hAnsi="Times New Roman" w:hint="eastAsia"/>
          <w:sz w:val="20"/>
          <w:szCs w:val="20"/>
        </w:rPr>
        <w:t xml:space="preserve"> since w</w:t>
      </w:r>
      <w:r>
        <w:rPr>
          <w:rFonts w:ascii="Times New Roman" w:eastAsia="宋体" w:hAnsi="Times New Roman"/>
          <w:sz w:val="20"/>
          <w:szCs w:val="20"/>
        </w:rPr>
        <w:t>e can use the rest of</w:t>
      </w:r>
      <w:r>
        <w:rPr>
          <w:rFonts w:ascii="Times New Roman" w:eastAsia="宋体" w:hAnsi="Times New Roman"/>
          <w:sz w:val="20"/>
          <w:szCs w:val="20"/>
        </w:rPr>
        <w:t xml:space="preserve"> the rows</w:t>
      </w:r>
      <w:r>
        <w:rPr>
          <w:rFonts w:ascii="Times New Roman" w:eastAsia="宋体" w:hAnsi="Times New Roman" w:hint="eastAsia"/>
          <w:sz w:val="20"/>
          <w:szCs w:val="20"/>
        </w:rPr>
        <w:t xml:space="preserve"> in the new table</w:t>
      </w:r>
      <w:r>
        <w:rPr>
          <w:rFonts w:ascii="Times New Roman" w:eastAsia="宋体" w:hAnsi="Times New Roman"/>
          <w:sz w:val="20"/>
          <w:szCs w:val="20"/>
        </w:rPr>
        <w:t xml:space="preserve"> to indicate other in</w:t>
      </w:r>
      <w:r>
        <w:rPr>
          <w:rFonts w:ascii="Times New Roman" w:eastAsia="宋体" w:hAnsi="Times New Roman" w:hint="eastAsia"/>
          <w:sz w:val="20"/>
          <w:szCs w:val="20"/>
        </w:rPr>
        <w:t xml:space="preserve">formation, e.g. FDM or TDM. </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Therefore, the benefit of option 2 is very clear. </w:t>
      </w:r>
    </w:p>
    <w:p w:rsidR="00CF1685" w:rsidRDefault="00527933">
      <w:pPr>
        <w:pStyle w:val="af7"/>
        <w:snapToGrid w:val="0"/>
        <w:spacing w:after="0" w:line="240" w:lineRule="auto"/>
        <w:ind w:leftChars="0" w:left="0"/>
        <w:contextualSpacing/>
        <w:jc w:val="both"/>
        <w:rPr>
          <w:rFonts w:ascii="Times New Roman" w:hAnsi="Times New Roman"/>
          <w:i/>
          <w:iCs/>
          <w:sz w:val="20"/>
          <w:szCs w:val="20"/>
        </w:rPr>
      </w:pPr>
      <w:r>
        <w:rPr>
          <w:rFonts w:ascii="Times New Roman" w:eastAsia="宋体" w:hAnsi="Times New Roman" w:hint="eastAsia"/>
          <w:b/>
          <w:bCs/>
          <w:i/>
          <w:iCs/>
          <w:sz w:val="20"/>
          <w:szCs w:val="20"/>
        </w:rPr>
        <w:t>Proposal 1:</w:t>
      </w:r>
      <w:r w:rsidR="00E05A08">
        <w:rPr>
          <w:rFonts w:ascii="Times New Roman" w:eastAsia="宋体" w:hAnsi="Times New Roman"/>
          <w:b/>
          <w:bCs/>
          <w:i/>
          <w:iCs/>
          <w:sz w:val="20"/>
          <w:szCs w:val="20"/>
        </w:rPr>
        <w:t xml:space="preserve"> </w:t>
      </w:r>
      <w:r>
        <w:rPr>
          <w:rFonts w:ascii="Times New Roman" w:hAnsi="Times New Roman" w:hint="eastAsia"/>
          <w:i/>
          <w:iCs/>
          <w:sz w:val="20"/>
          <w:szCs w:val="20"/>
        </w:rPr>
        <w:t xml:space="preserve">When two TCI states are indicated by TCI codepoint in DCI, a new DMRS table is used. </w:t>
      </w:r>
      <w:r>
        <w:rPr>
          <w:rFonts w:ascii="Times New Roman" w:hAnsi="Times New Roman"/>
          <w:i/>
          <w:iCs/>
          <w:sz w:val="20"/>
          <w:szCs w:val="20"/>
        </w:rPr>
        <w:t>When single TCI state is indicate</w:t>
      </w:r>
      <w:r>
        <w:rPr>
          <w:rFonts w:ascii="Times New Roman" w:hAnsi="Times New Roman"/>
          <w:i/>
          <w:iCs/>
          <w:sz w:val="20"/>
          <w:szCs w:val="20"/>
        </w:rPr>
        <w:t>d by TCI code</w:t>
      </w:r>
      <w:bookmarkStart w:id="6" w:name="_GoBack"/>
      <w:bookmarkEnd w:id="6"/>
      <w:r>
        <w:rPr>
          <w:rFonts w:ascii="Times New Roman" w:hAnsi="Times New Roman"/>
          <w:i/>
          <w:iCs/>
          <w:sz w:val="20"/>
          <w:szCs w:val="20"/>
        </w:rPr>
        <w:t>point in DCI, the Rel-15 DMRS table is used</w:t>
      </w:r>
      <w:r>
        <w:rPr>
          <w:rFonts w:ascii="Times New Roman" w:hAnsi="Times New Roman" w:hint="eastAsia"/>
          <w:i/>
          <w:iCs/>
          <w:sz w:val="20"/>
          <w:szCs w:val="20"/>
        </w:rPr>
        <w:t>. In the new table, </w:t>
      </w:r>
    </w:p>
    <w:p w:rsidR="00CF1685" w:rsidRDefault="00527933">
      <w:pPr>
        <w:pStyle w:val="af7"/>
        <w:numPr>
          <w:ilvl w:val="0"/>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Indicated DMRS port</w:t>
      </w:r>
      <w:r>
        <w:rPr>
          <w:rFonts w:ascii="Times New Roman" w:hAnsi="Times New Roman" w:hint="eastAsia"/>
          <w:i/>
          <w:iCs/>
          <w:sz w:val="20"/>
          <w:szCs w:val="20"/>
        </w:rPr>
        <w:t>(s)</w:t>
      </w:r>
      <w:r>
        <w:rPr>
          <w:rFonts w:ascii="Times New Roman" w:hAnsi="Times New Roman"/>
          <w:i/>
          <w:iCs/>
          <w:sz w:val="20"/>
          <w:szCs w:val="20"/>
        </w:rPr>
        <w:t xml:space="preserve"> in one allocated CDM group corresponds to the first/second TCI state, the remaining indicated DMRS port</w:t>
      </w:r>
      <w:r>
        <w:rPr>
          <w:rFonts w:ascii="Times New Roman" w:hAnsi="Times New Roman" w:hint="eastAsia"/>
          <w:i/>
          <w:iCs/>
          <w:sz w:val="20"/>
          <w:szCs w:val="20"/>
        </w:rPr>
        <w:t>(</w:t>
      </w:r>
      <w:r>
        <w:rPr>
          <w:rFonts w:ascii="Times New Roman" w:hAnsi="Times New Roman"/>
          <w:i/>
          <w:iCs/>
          <w:sz w:val="20"/>
          <w:szCs w:val="20"/>
        </w:rPr>
        <w:t>s</w:t>
      </w:r>
      <w:r>
        <w:rPr>
          <w:rFonts w:ascii="Times New Roman" w:hAnsi="Times New Roman" w:hint="eastAsia"/>
          <w:i/>
          <w:iCs/>
          <w:sz w:val="20"/>
          <w:szCs w:val="20"/>
        </w:rPr>
        <w:t>)</w:t>
      </w:r>
      <w:r>
        <w:rPr>
          <w:rFonts w:ascii="Times New Roman" w:hAnsi="Times New Roman"/>
          <w:i/>
          <w:iCs/>
          <w:sz w:val="20"/>
          <w:szCs w:val="20"/>
        </w:rPr>
        <w:t xml:space="preserve"> corresponds to the second/first TCI state.</w:t>
      </w:r>
    </w:p>
    <w:p w:rsidR="00CF1685" w:rsidRDefault="00527933">
      <w:pPr>
        <w:pStyle w:val="af7"/>
        <w:numPr>
          <w:ilvl w:val="0"/>
          <w:numId w:val="7"/>
        </w:numPr>
        <w:snapToGrid w:val="0"/>
        <w:spacing w:after="0" w:line="240" w:lineRule="auto"/>
        <w:ind w:leftChars="0"/>
        <w:contextualSpacing/>
        <w:jc w:val="both"/>
        <w:rPr>
          <w:rFonts w:ascii="Times New Roman" w:eastAsia="宋体" w:hAnsi="Times New Roman"/>
          <w:sz w:val="20"/>
          <w:szCs w:val="20"/>
        </w:rPr>
      </w:pPr>
      <w:r>
        <w:rPr>
          <w:rFonts w:ascii="Times New Roman" w:hAnsi="Times New Roman"/>
          <w:i/>
          <w:iCs/>
          <w:sz w:val="20"/>
          <w:szCs w:val="20"/>
        </w:rPr>
        <w:t xml:space="preserve">Number of bits for antenna ports field is the same </w:t>
      </w:r>
      <w:r>
        <w:rPr>
          <w:rFonts w:ascii="Times New Roman" w:hAnsi="Times New Roman" w:hint="eastAsia"/>
          <w:i/>
          <w:iCs/>
          <w:sz w:val="20"/>
          <w:szCs w:val="20"/>
        </w:rPr>
        <w:t>as Rel-15.</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Similar </w:t>
      </w:r>
      <w:r>
        <w:rPr>
          <w:rFonts w:ascii="Times New Roman" w:eastAsia="宋体" w:hAnsi="Times New Roman"/>
          <w:sz w:val="20"/>
          <w:szCs w:val="20"/>
        </w:rPr>
        <w:t>to</w:t>
      </w:r>
      <w:r>
        <w:rPr>
          <w:rFonts w:ascii="Times New Roman" w:eastAsia="宋体" w:hAnsi="Times New Roman" w:hint="eastAsia"/>
          <w:sz w:val="20"/>
          <w:szCs w:val="20"/>
        </w:rPr>
        <w:t xml:space="preserve"> Rel-15, the same DMRS table should be used for URLLC and eMBB, then the new DMRS table should also be used for URLLC. Therefore, more entries may be added in the new table to support </w:t>
      </w:r>
      <w:r>
        <w:rPr>
          <w:rFonts w:ascii="Times New Roman" w:eastAsia="宋体" w:hAnsi="Times New Roman" w:hint="eastAsia"/>
          <w:sz w:val="20"/>
          <w:szCs w:val="20"/>
        </w:rPr>
        <w:t>dynamic switching among the transmission schemes as described in section 2.3.</w:t>
      </w:r>
    </w:p>
    <w:p w:rsidR="00CF1685" w:rsidRDefault="00527933">
      <w:pPr>
        <w:pStyle w:val="4"/>
        <w:numPr>
          <w:ilvl w:val="3"/>
          <w:numId w:val="0"/>
        </w:numPr>
        <w:snapToGrid w:val="0"/>
        <w:rPr>
          <w:sz w:val="21"/>
          <w:szCs w:val="21"/>
          <w:lang w:val="en-US"/>
        </w:rPr>
      </w:pPr>
      <w:r>
        <w:rPr>
          <w:rFonts w:hint="eastAsia"/>
          <w:sz w:val="21"/>
          <w:szCs w:val="21"/>
          <w:lang w:val="en-US"/>
        </w:rPr>
        <w:lastRenderedPageBreak/>
        <w:t xml:space="preserve">PTRS </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As shown in Agreements#7 and #8 of Rel-15 in the </w:t>
      </w:r>
      <w:r>
        <w:rPr>
          <w:rFonts w:ascii="Times New Roman" w:eastAsia="宋体" w:hAnsi="Times New Roman"/>
          <w:sz w:val="20"/>
          <w:szCs w:val="20"/>
        </w:rPr>
        <w:t>S</w:t>
      </w:r>
      <w:r>
        <w:rPr>
          <w:rFonts w:ascii="Times New Roman" w:eastAsia="宋体" w:hAnsi="Times New Roman" w:hint="eastAsia"/>
          <w:sz w:val="20"/>
          <w:szCs w:val="20"/>
        </w:rPr>
        <w:t>ection</w:t>
      </w:r>
      <w:r>
        <w:rPr>
          <w:rFonts w:ascii="Times New Roman" w:eastAsia="宋体" w:hAnsi="Times New Roman"/>
          <w:sz w:val="20"/>
          <w:szCs w:val="20"/>
        </w:rPr>
        <w:t xml:space="preserve"> </w:t>
      </w:r>
      <w:r>
        <w:rPr>
          <w:rFonts w:ascii="Times New Roman" w:eastAsia="宋体" w:hAnsi="Times New Roman" w:hint="eastAsia"/>
          <w:sz w:val="20"/>
          <w:szCs w:val="20"/>
        </w:rPr>
        <w:t xml:space="preserve">6 in our previous contribution [5], the maximum number of PTRS ports should be the same as the number of indicated </w:t>
      </w:r>
      <w:r>
        <w:rPr>
          <w:rFonts w:ascii="Times New Roman" w:eastAsia="宋体" w:hAnsi="Times New Roman" w:hint="eastAsia"/>
          <w:sz w:val="20"/>
          <w:szCs w:val="20"/>
        </w:rPr>
        <w:t xml:space="preserve">DMRS port groups. For multi-TRP transmission, the number of PTRS ports is the same as the number of the DMRS port groups since different TRPs cannot share the same oscillator. For multi-panel transmission, multiple DMRS port groups can share the same PTRS </w:t>
      </w:r>
      <w:r>
        <w:rPr>
          <w:rFonts w:ascii="Times New Roman" w:eastAsia="宋体" w:hAnsi="Times New Roman" w:hint="eastAsia"/>
          <w:sz w:val="20"/>
          <w:szCs w:val="20"/>
        </w:rPr>
        <w:t>port if they share the same oscillator. Since the number of DMRS groups is the same as the number of TCI states or QCL RS sets which is indicated by TCI, the number of transmitted PTRS ports should be indicated by TCI field in DCI. Because the scenarios ar</w:t>
      </w:r>
      <w:r>
        <w:rPr>
          <w:rFonts w:ascii="Times New Roman" w:eastAsia="宋体" w:hAnsi="Times New Roman" w:hint="eastAsia"/>
          <w:sz w:val="20"/>
          <w:szCs w:val="20"/>
        </w:rPr>
        <w:t xml:space="preserve">e exactly </w:t>
      </w:r>
      <w:r>
        <w:rPr>
          <w:rFonts w:ascii="Times New Roman" w:eastAsia="宋体" w:hAnsi="Times New Roman"/>
          <w:sz w:val="20"/>
          <w:szCs w:val="20"/>
        </w:rPr>
        <w:t xml:space="preserve">the </w:t>
      </w:r>
      <w:r>
        <w:rPr>
          <w:rFonts w:ascii="Times New Roman" w:eastAsia="宋体" w:hAnsi="Times New Roman" w:hint="eastAsia"/>
          <w:sz w:val="20"/>
          <w:szCs w:val="20"/>
        </w:rPr>
        <w:t xml:space="preserve">same as Rel-15, we propose to confirm those agreements of Rel-15. </w:t>
      </w:r>
    </w:p>
    <w:p w:rsidR="00CF1685" w:rsidRDefault="00527933">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2:</w:t>
      </w:r>
      <w:r>
        <w:rPr>
          <w:rFonts w:ascii="Times New Roman" w:eastAsia="宋体" w:hAnsi="Times New Roman" w:hint="eastAsia"/>
          <w:sz w:val="20"/>
          <w:szCs w:val="20"/>
        </w:rPr>
        <w:t xml:space="preserve"> </w:t>
      </w:r>
      <w:r>
        <w:rPr>
          <w:rFonts w:ascii="Times New Roman" w:eastAsia="宋体" w:hAnsi="Times New Roman" w:hint="eastAsia"/>
          <w:i/>
          <w:iCs/>
          <w:sz w:val="20"/>
          <w:szCs w:val="20"/>
        </w:rPr>
        <w:t xml:space="preserve">Support two DL PTRS ports. </w:t>
      </w:r>
    </w:p>
    <w:p w:rsidR="00CF1685" w:rsidRDefault="00527933">
      <w:pPr>
        <w:numPr>
          <w:ilvl w:val="0"/>
          <w:numId w:val="8"/>
        </w:numPr>
        <w:snapToGrid w:val="0"/>
        <w:spacing w:after="0" w:line="240" w:lineRule="auto"/>
        <w:ind w:left="726" w:hanging="363"/>
        <w:contextualSpacing/>
        <w:jc w:val="both"/>
        <w:rPr>
          <w:rFonts w:ascii="Times New Roman" w:hAnsi="Times New Roman"/>
          <w:i/>
          <w:iCs/>
          <w:sz w:val="20"/>
          <w:szCs w:val="20"/>
        </w:rPr>
      </w:pPr>
      <w:r>
        <w:rPr>
          <w:rFonts w:ascii="Times New Roman" w:hAnsi="Times New Roman"/>
          <w:i/>
          <w:iCs/>
          <w:sz w:val="20"/>
          <w:szCs w:val="20"/>
        </w:rPr>
        <w:t xml:space="preserve">The maximum number of PTRS ports should be the same as the number of indicated </w:t>
      </w:r>
      <w:r>
        <w:rPr>
          <w:rFonts w:ascii="Times New Roman" w:hAnsi="Times New Roman" w:hint="eastAsia"/>
          <w:i/>
          <w:iCs/>
          <w:sz w:val="20"/>
          <w:szCs w:val="20"/>
        </w:rPr>
        <w:t>TCI states</w:t>
      </w:r>
      <w:r>
        <w:rPr>
          <w:rFonts w:ascii="Times New Roman" w:hAnsi="Times New Roman"/>
          <w:i/>
          <w:iCs/>
          <w:sz w:val="20"/>
          <w:szCs w:val="20"/>
        </w:rPr>
        <w:t>.</w:t>
      </w:r>
    </w:p>
    <w:p w:rsidR="00CF1685" w:rsidRDefault="00527933">
      <w:pPr>
        <w:numPr>
          <w:ilvl w:val="0"/>
          <w:numId w:val="8"/>
        </w:numPr>
        <w:snapToGrid w:val="0"/>
        <w:spacing w:after="0" w:line="240" w:lineRule="auto"/>
        <w:ind w:left="726" w:hanging="363"/>
        <w:contextualSpacing/>
        <w:jc w:val="both"/>
        <w:rPr>
          <w:rFonts w:ascii="Times New Roman" w:eastAsia="宋体" w:hAnsi="Times New Roman"/>
          <w:sz w:val="20"/>
          <w:szCs w:val="20"/>
        </w:rPr>
      </w:pPr>
      <w:r>
        <w:rPr>
          <w:rFonts w:ascii="Times New Roman" w:hAnsi="Times New Roman" w:hint="eastAsia"/>
          <w:i/>
          <w:iCs/>
          <w:sz w:val="20"/>
          <w:szCs w:val="20"/>
        </w:rPr>
        <w:t xml:space="preserve">The number of </w:t>
      </w:r>
      <w:r>
        <w:rPr>
          <w:rFonts w:ascii="Times New Roman" w:hAnsi="Times New Roman"/>
          <w:i/>
          <w:iCs/>
          <w:sz w:val="20"/>
          <w:szCs w:val="20"/>
        </w:rPr>
        <w:t xml:space="preserve">transmitted </w:t>
      </w:r>
      <w:r>
        <w:rPr>
          <w:rFonts w:ascii="Times New Roman" w:hAnsi="Times New Roman" w:hint="eastAsia"/>
          <w:i/>
          <w:iCs/>
          <w:sz w:val="20"/>
          <w:szCs w:val="20"/>
        </w:rPr>
        <w:t xml:space="preserve">PTRS ports is </w:t>
      </w:r>
      <w:r>
        <w:rPr>
          <w:rFonts w:ascii="Times New Roman" w:hAnsi="Times New Roman" w:hint="eastAsia"/>
          <w:i/>
          <w:iCs/>
          <w:sz w:val="20"/>
          <w:szCs w:val="20"/>
        </w:rPr>
        <w:t>indicated by DCI-indicated TCI codepoint.</w:t>
      </w:r>
      <w:r>
        <w:rPr>
          <w:rFonts w:ascii="Times New Roman" w:eastAsia="宋体" w:hAnsi="Times New Roman" w:hint="eastAsia"/>
          <w:sz w:val="20"/>
          <w:szCs w:val="20"/>
        </w:rPr>
        <w:t xml:space="preserve"> </w:t>
      </w:r>
    </w:p>
    <w:p w:rsidR="00CF1685" w:rsidRDefault="00527933">
      <w:pPr>
        <w:pStyle w:val="2"/>
        <w:snapToGrid w:val="0"/>
        <w:spacing w:line="240" w:lineRule="auto"/>
        <w:rPr>
          <w:rFonts w:ascii="Arial" w:hAnsi="Arial" w:cs="Arial"/>
          <w:sz w:val="24"/>
          <w:lang w:val="en-US"/>
        </w:rPr>
      </w:pPr>
      <w:r>
        <w:rPr>
          <w:rFonts w:ascii="Arial" w:hAnsi="Arial" w:cs="Arial" w:hint="eastAsia"/>
          <w:sz w:val="24"/>
          <w:lang w:val="en-US"/>
        </w:rPr>
        <w:t>Multiple PDCCH design</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this section, we provide our views to support multi-PDCCH design.</w:t>
      </w:r>
    </w:p>
    <w:p w:rsidR="00CF1685" w:rsidRDefault="00527933">
      <w:pPr>
        <w:pStyle w:val="4"/>
        <w:numPr>
          <w:ilvl w:val="3"/>
          <w:numId w:val="0"/>
        </w:numPr>
        <w:snapToGrid w:val="0"/>
        <w:spacing w:beforeLines="50" w:before="180" w:afterLines="50" w:after="180"/>
        <w:rPr>
          <w:sz w:val="21"/>
          <w:szCs w:val="21"/>
          <w:lang w:val="en-US"/>
        </w:rPr>
      </w:pPr>
      <w:r>
        <w:rPr>
          <w:rFonts w:hint="eastAsia"/>
          <w:sz w:val="21"/>
          <w:szCs w:val="21"/>
          <w:lang w:val="en-US"/>
        </w:rPr>
        <w:t xml:space="preserve">UL control </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As shown in Agreement#4, different CORESETs can be configured for different TRPs. In other words, the configured CORESETs should be divided into two CORESET groups which correspond to two TRPs respectively. </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Similar with DL, the UL control resources should</w:t>
      </w:r>
      <w:r>
        <w:rPr>
          <w:rFonts w:ascii="Times New Roman" w:eastAsia="宋体" w:hAnsi="Times New Roman" w:hint="eastAsia"/>
          <w:sz w:val="20"/>
          <w:szCs w:val="20"/>
        </w:rPr>
        <w:t xml:space="preserve"> be divided into two UL control groups for separate ACK/NACK feedback, where one UL control group corresponds to one TRP. In order to group UL control resources, three options can be considered as follows</w:t>
      </w:r>
    </w:p>
    <w:p w:rsidR="00CF1685" w:rsidRDefault="00527933">
      <w:pPr>
        <w:pStyle w:val="af7"/>
        <w:numPr>
          <w:ilvl w:val="0"/>
          <w:numId w:val="7"/>
        </w:numPr>
        <w:snapToGrid w:val="0"/>
        <w:spacing w:beforeLines="50" w:before="180" w:afterLines="50" w:after="180" w:line="240" w:lineRule="auto"/>
        <w:ind w:leftChars="0"/>
        <w:contextualSpacing/>
        <w:jc w:val="both"/>
        <w:rPr>
          <w:rFonts w:ascii="Times New Roman" w:eastAsia="宋体" w:hAnsi="Times New Roman"/>
          <w:sz w:val="20"/>
          <w:szCs w:val="20"/>
        </w:rPr>
      </w:pPr>
      <w:r>
        <w:rPr>
          <w:rFonts w:ascii="Times New Roman" w:hAnsi="Times New Roman" w:hint="eastAsia"/>
          <w:sz w:val="20"/>
          <w:szCs w:val="20"/>
        </w:rPr>
        <w:t>Option 1: Two PUCCH-Config.</w:t>
      </w:r>
    </w:p>
    <w:p w:rsidR="00CF1685" w:rsidRDefault="00527933">
      <w:pPr>
        <w:pStyle w:val="af7"/>
        <w:numPr>
          <w:ilvl w:val="1"/>
          <w:numId w:val="7"/>
        </w:numPr>
        <w:snapToGrid w:val="0"/>
        <w:spacing w:beforeLines="50" w:before="180" w:afterLines="50" w:after="180" w:line="240" w:lineRule="auto"/>
        <w:ind w:leftChars="0"/>
        <w:contextualSpacing/>
        <w:jc w:val="both"/>
        <w:rPr>
          <w:rFonts w:ascii="Times New Roman" w:eastAsia="宋体" w:hAnsi="Times New Roman"/>
          <w:sz w:val="20"/>
          <w:szCs w:val="20"/>
        </w:rPr>
      </w:pPr>
      <w:r>
        <w:rPr>
          <w:rFonts w:ascii="Times New Roman" w:hAnsi="Times New Roman" w:hint="eastAsia"/>
          <w:sz w:val="20"/>
          <w:szCs w:val="20"/>
        </w:rPr>
        <w:t xml:space="preserve">This solution has most </w:t>
      </w:r>
      <w:r>
        <w:rPr>
          <w:rFonts w:ascii="Times New Roman" w:hAnsi="Times New Roman" w:hint="eastAsia"/>
          <w:sz w:val="20"/>
          <w:szCs w:val="20"/>
        </w:rPr>
        <w:t>flexibility. Many parameters under PUCCH-Config can be different for the two TRP</w:t>
      </w:r>
      <w:r>
        <w:rPr>
          <w:rFonts w:ascii="Times New Roman" w:hAnsi="Times New Roman"/>
          <w:sz w:val="20"/>
          <w:szCs w:val="20"/>
        </w:rPr>
        <w:t>s</w:t>
      </w:r>
      <w:r>
        <w:rPr>
          <w:rFonts w:ascii="Times New Roman" w:hAnsi="Times New Roman" w:hint="eastAsia"/>
          <w:sz w:val="20"/>
          <w:szCs w:val="20"/>
        </w:rPr>
        <w:t xml:space="preserve">, including </w:t>
      </w:r>
    </w:p>
    <w:p w:rsidR="00CF1685" w:rsidRDefault="00527933">
      <w:pPr>
        <w:pStyle w:val="af7"/>
        <w:numPr>
          <w:ilvl w:val="2"/>
          <w:numId w:val="7"/>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hAnsi="Times New Roman" w:hint="eastAsia"/>
          <w:i/>
          <w:iCs/>
          <w:sz w:val="20"/>
          <w:szCs w:val="20"/>
        </w:rPr>
        <w:t xml:space="preserve">resourceSetToAddModList </w:t>
      </w:r>
      <w:r>
        <w:rPr>
          <w:rFonts w:ascii="Times New Roman" w:hAnsi="Times New Roman" w:hint="eastAsia"/>
          <w:sz w:val="20"/>
          <w:szCs w:val="20"/>
        </w:rPr>
        <w:t>and</w:t>
      </w:r>
      <w:r>
        <w:rPr>
          <w:rFonts w:ascii="Times New Roman" w:hAnsi="Times New Roman" w:hint="eastAsia"/>
          <w:i/>
          <w:iCs/>
          <w:sz w:val="20"/>
          <w:szCs w:val="20"/>
        </w:rPr>
        <w:t xml:space="preserve"> resourceToAddModList</w:t>
      </w:r>
    </w:p>
    <w:p w:rsidR="00CF1685" w:rsidRDefault="00527933">
      <w:pPr>
        <w:pStyle w:val="af7"/>
        <w:numPr>
          <w:ilvl w:val="2"/>
          <w:numId w:val="7"/>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hAnsi="Times New Roman" w:hint="eastAsia"/>
          <w:i/>
          <w:iCs/>
          <w:sz w:val="20"/>
          <w:szCs w:val="20"/>
        </w:rPr>
        <w:t>multi-CSI-PUCCH-ResourceList</w:t>
      </w:r>
    </w:p>
    <w:p w:rsidR="00CF1685" w:rsidRDefault="00527933">
      <w:pPr>
        <w:pStyle w:val="af7"/>
        <w:numPr>
          <w:ilvl w:val="2"/>
          <w:numId w:val="7"/>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hAnsi="Times New Roman" w:hint="eastAsia"/>
          <w:i/>
          <w:iCs/>
          <w:sz w:val="20"/>
          <w:szCs w:val="20"/>
        </w:rPr>
        <w:t>dl-DataToUL-ACK</w:t>
      </w:r>
    </w:p>
    <w:p w:rsidR="00CF1685" w:rsidRDefault="00527933">
      <w:pPr>
        <w:pStyle w:val="af7"/>
        <w:numPr>
          <w:ilvl w:val="3"/>
          <w:numId w:val="7"/>
        </w:numPr>
        <w:snapToGrid w:val="0"/>
        <w:spacing w:beforeLines="50" w:before="180" w:afterLines="50" w:after="180" w:line="240" w:lineRule="auto"/>
        <w:ind w:leftChars="0"/>
        <w:contextualSpacing/>
        <w:jc w:val="both"/>
        <w:rPr>
          <w:rFonts w:ascii="Times New Roman" w:hAnsi="Times New Roman"/>
          <w:sz w:val="20"/>
          <w:szCs w:val="20"/>
        </w:rPr>
      </w:pPr>
      <w:r>
        <w:rPr>
          <w:rFonts w:ascii="Times New Roman" w:hAnsi="Times New Roman" w:hint="eastAsia"/>
          <w:sz w:val="20"/>
          <w:szCs w:val="20"/>
        </w:rPr>
        <w:t xml:space="preserve">This parameter is to define the candidates of the slot gap between PDSCH and A/N feedback. In order to make PUCCH resources TDMed for two TRPs, this parameter should be configured independently for the two TRPs.  </w:t>
      </w:r>
    </w:p>
    <w:p w:rsidR="00CF1685" w:rsidRDefault="00527933">
      <w:pPr>
        <w:pStyle w:val="af7"/>
        <w:numPr>
          <w:ilvl w:val="2"/>
          <w:numId w:val="7"/>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hAnsi="Times New Roman" w:hint="eastAsia"/>
          <w:i/>
          <w:iCs/>
          <w:sz w:val="20"/>
          <w:szCs w:val="20"/>
        </w:rPr>
        <w:t>spatialRelationInfoToAddModList</w:t>
      </w:r>
    </w:p>
    <w:p w:rsidR="00CF1685" w:rsidRDefault="00527933">
      <w:pPr>
        <w:pStyle w:val="af7"/>
        <w:numPr>
          <w:ilvl w:val="3"/>
          <w:numId w:val="7"/>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hAnsi="Times New Roman" w:hint="eastAsia"/>
          <w:i/>
          <w:iCs/>
          <w:sz w:val="20"/>
          <w:szCs w:val="20"/>
        </w:rPr>
        <w:t>P</w:t>
      </w:r>
      <w:r>
        <w:rPr>
          <w:rFonts w:ascii="Times New Roman" w:hAnsi="Times New Roman"/>
          <w:i/>
          <w:iCs/>
          <w:sz w:val="20"/>
          <w:szCs w:val="20"/>
        </w:rPr>
        <w:t>UCCH-Spat</w:t>
      </w:r>
      <w:r>
        <w:rPr>
          <w:rFonts w:ascii="Times New Roman" w:hAnsi="Times New Roman"/>
          <w:i/>
          <w:iCs/>
          <w:sz w:val="20"/>
          <w:szCs w:val="20"/>
        </w:rPr>
        <w:t>ialRelationInfo</w:t>
      </w:r>
      <w:r>
        <w:rPr>
          <w:rFonts w:ascii="Times New Roman" w:hAnsi="Times New Roman" w:hint="eastAsia"/>
          <w:i/>
          <w:iCs/>
          <w:sz w:val="20"/>
          <w:szCs w:val="20"/>
        </w:rPr>
        <w:t xml:space="preserve"> </w:t>
      </w:r>
      <w:r>
        <w:rPr>
          <w:rFonts w:ascii="Times New Roman" w:hAnsi="Times New Roman" w:hint="eastAsia"/>
          <w:sz w:val="20"/>
          <w:szCs w:val="20"/>
        </w:rPr>
        <w:t>is updated by MAC</w:t>
      </w:r>
      <w:r>
        <w:rPr>
          <w:rFonts w:ascii="Times New Roman" w:hAnsi="Times New Roman"/>
          <w:sz w:val="20"/>
          <w:szCs w:val="20"/>
        </w:rPr>
        <w:t>-</w:t>
      </w:r>
      <w:r>
        <w:rPr>
          <w:rFonts w:ascii="Times New Roman" w:hAnsi="Times New Roman" w:hint="eastAsia"/>
          <w:sz w:val="20"/>
          <w:szCs w:val="20"/>
        </w:rPr>
        <w:t xml:space="preserve">CE. </w:t>
      </w:r>
      <w:r>
        <w:rPr>
          <w:rFonts w:ascii="Times New Roman" w:hAnsi="Times New Roman"/>
          <w:sz w:val="20"/>
          <w:szCs w:val="20"/>
        </w:rPr>
        <w:t>T</w:t>
      </w:r>
      <w:r>
        <w:rPr>
          <w:rFonts w:ascii="Times New Roman" w:hAnsi="Times New Roman" w:hint="eastAsia"/>
          <w:sz w:val="20"/>
          <w:szCs w:val="20"/>
        </w:rPr>
        <w:t xml:space="preserve">he pools of </w:t>
      </w:r>
      <w:r>
        <w:rPr>
          <w:rFonts w:ascii="Times New Roman" w:hAnsi="Times New Roman"/>
          <w:i/>
          <w:iCs/>
          <w:sz w:val="20"/>
          <w:szCs w:val="20"/>
        </w:rPr>
        <w:t>PUCCH-SpatialRelationInfo</w:t>
      </w:r>
      <w:r>
        <w:rPr>
          <w:rFonts w:ascii="Times New Roman" w:hAnsi="Times New Roman" w:hint="eastAsia"/>
          <w:i/>
          <w:iCs/>
          <w:sz w:val="20"/>
          <w:szCs w:val="20"/>
        </w:rPr>
        <w:t xml:space="preserve"> </w:t>
      </w:r>
      <w:r>
        <w:rPr>
          <w:rFonts w:ascii="Times New Roman" w:hAnsi="Times New Roman"/>
          <w:sz w:val="20"/>
          <w:szCs w:val="20"/>
        </w:rPr>
        <w:t xml:space="preserve">should be </w:t>
      </w:r>
      <w:r>
        <w:rPr>
          <w:rFonts w:ascii="Times New Roman" w:hAnsi="Times New Roman" w:hint="eastAsia"/>
          <w:sz w:val="20"/>
          <w:szCs w:val="20"/>
        </w:rPr>
        <w:t>independent for two TRPs</w:t>
      </w:r>
      <w:r>
        <w:rPr>
          <w:rFonts w:ascii="Times New Roman" w:hAnsi="Times New Roman"/>
          <w:sz w:val="20"/>
          <w:szCs w:val="20"/>
        </w:rPr>
        <w:t xml:space="preserve"> since the UL beams for different TRPs are likely different.  So independent update on spatialRelationInfo should be supported</w:t>
      </w:r>
      <w:r>
        <w:rPr>
          <w:rFonts w:ascii="Times New Roman" w:hAnsi="Times New Roman" w:hint="eastAsia"/>
          <w:sz w:val="20"/>
          <w:szCs w:val="20"/>
        </w:rPr>
        <w:t xml:space="preserve"> MAC</w:t>
      </w:r>
      <w:r>
        <w:rPr>
          <w:rFonts w:ascii="Times New Roman" w:hAnsi="Times New Roman"/>
          <w:sz w:val="20"/>
          <w:szCs w:val="20"/>
        </w:rPr>
        <w:t>-</w:t>
      </w:r>
      <w:r>
        <w:rPr>
          <w:rFonts w:ascii="Times New Roman" w:hAnsi="Times New Roman" w:hint="eastAsia"/>
          <w:sz w:val="20"/>
          <w:szCs w:val="20"/>
        </w:rPr>
        <w:t xml:space="preserve">CE from one TRP is only used to update its </w:t>
      </w:r>
      <w:r>
        <w:rPr>
          <w:rFonts w:ascii="Times New Roman" w:hAnsi="Times New Roman"/>
          <w:i/>
          <w:iCs/>
          <w:sz w:val="20"/>
          <w:szCs w:val="20"/>
        </w:rPr>
        <w:t>PUCCH-SpatialRelationInfo</w:t>
      </w:r>
      <w:r>
        <w:rPr>
          <w:rFonts w:ascii="Times New Roman" w:hAnsi="Times New Roman" w:hint="eastAsia"/>
          <w:sz w:val="20"/>
          <w:szCs w:val="20"/>
        </w:rPr>
        <w:t xml:space="preserve"> from the corresponding pool. The MAC</w:t>
      </w:r>
      <w:r>
        <w:rPr>
          <w:rFonts w:ascii="Times New Roman" w:hAnsi="Times New Roman"/>
          <w:sz w:val="20"/>
          <w:szCs w:val="20"/>
        </w:rPr>
        <w:t>-</w:t>
      </w:r>
      <w:r>
        <w:rPr>
          <w:rFonts w:ascii="Times New Roman" w:hAnsi="Times New Roman" w:hint="eastAsia"/>
          <w:sz w:val="20"/>
          <w:szCs w:val="20"/>
        </w:rPr>
        <w:t>CE overhead will be saved</w:t>
      </w:r>
      <w:r>
        <w:rPr>
          <w:rFonts w:ascii="Times New Roman" w:hAnsi="Times New Roman"/>
          <w:sz w:val="20"/>
          <w:szCs w:val="20"/>
        </w:rPr>
        <w:t xml:space="preserve"> if the update can be done per PUCCH group</w:t>
      </w:r>
    </w:p>
    <w:p w:rsidR="00CF1685" w:rsidRDefault="00527933">
      <w:pPr>
        <w:pStyle w:val="af7"/>
        <w:numPr>
          <w:ilvl w:val="2"/>
          <w:numId w:val="7"/>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hAnsi="Times New Roman" w:hint="eastAsia"/>
          <w:i/>
          <w:iCs/>
          <w:sz w:val="20"/>
          <w:szCs w:val="20"/>
        </w:rPr>
        <w:t>pucch-PowerControl</w:t>
      </w:r>
    </w:p>
    <w:p w:rsidR="00CF1685" w:rsidRDefault="00527933">
      <w:pPr>
        <w:pStyle w:val="af7"/>
        <w:numPr>
          <w:ilvl w:val="3"/>
          <w:numId w:val="7"/>
        </w:numPr>
        <w:snapToGrid w:val="0"/>
        <w:spacing w:beforeLines="50" w:before="180" w:afterLines="50" w:after="180" w:line="240" w:lineRule="auto"/>
        <w:ind w:leftChars="0"/>
        <w:contextualSpacing/>
        <w:jc w:val="both"/>
        <w:rPr>
          <w:rFonts w:ascii="Times New Roman" w:hAnsi="Times New Roman"/>
          <w:sz w:val="20"/>
          <w:szCs w:val="20"/>
        </w:rPr>
      </w:pPr>
      <w:r>
        <w:rPr>
          <w:rFonts w:ascii="Times New Roman" w:hAnsi="Times New Roman" w:hint="eastAsia"/>
          <w:sz w:val="20"/>
          <w:szCs w:val="20"/>
        </w:rPr>
        <w:t xml:space="preserve">The power control, e.g. TPC command should be separate for the </w:t>
      </w:r>
      <w:r>
        <w:rPr>
          <w:rFonts w:ascii="Times New Roman" w:hAnsi="Times New Roman" w:hint="eastAsia"/>
          <w:sz w:val="20"/>
          <w:szCs w:val="20"/>
        </w:rPr>
        <w:t>two TRPs.</w:t>
      </w:r>
    </w:p>
    <w:p w:rsidR="00CF1685" w:rsidRDefault="00CF1685">
      <w:pPr>
        <w:pStyle w:val="af7"/>
        <w:snapToGrid w:val="0"/>
        <w:spacing w:beforeLines="50" w:before="180" w:afterLines="50" w:after="180" w:line="240" w:lineRule="auto"/>
        <w:ind w:leftChars="0" w:left="2520"/>
        <w:contextualSpacing/>
        <w:jc w:val="both"/>
        <w:rPr>
          <w:rFonts w:ascii="Times New Roman" w:hAnsi="Times New Roman"/>
          <w:sz w:val="20"/>
          <w:szCs w:val="20"/>
        </w:rPr>
      </w:pPr>
    </w:p>
    <w:p w:rsidR="00CF1685" w:rsidRDefault="00527933">
      <w:pPr>
        <w:pStyle w:val="af7"/>
        <w:numPr>
          <w:ilvl w:val="0"/>
          <w:numId w:val="7"/>
        </w:numPr>
        <w:snapToGrid w:val="0"/>
        <w:spacing w:beforeLines="50" w:before="180" w:afterLines="50" w:after="180" w:line="240" w:lineRule="auto"/>
        <w:ind w:leftChars="0"/>
        <w:contextualSpacing/>
        <w:jc w:val="both"/>
        <w:rPr>
          <w:rFonts w:ascii="Times New Roman" w:eastAsia="宋体" w:hAnsi="Times New Roman"/>
          <w:sz w:val="20"/>
          <w:szCs w:val="20"/>
        </w:rPr>
      </w:pPr>
      <w:r>
        <w:rPr>
          <w:rFonts w:ascii="Times New Roman" w:hAnsi="Times New Roman" w:hint="eastAsia"/>
          <w:sz w:val="20"/>
          <w:szCs w:val="20"/>
        </w:rPr>
        <w:t xml:space="preserve">Option 2: PUCCH resource sets within PUCCH-Config are divided into two groups. </w:t>
      </w:r>
    </w:p>
    <w:p w:rsidR="00CF1685" w:rsidRDefault="00527933">
      <w:pPr>
        <w:pStyle w:val="af7"/>
        <w:numPr>
          <w:ilvl w:val="1"/>
          <w:numId w:val="7"/>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eastAsia="宋体" w:hAnsi="Times New Roman" w:hint="eastAsia"/>
          <w:sz w:val="20"/>
          <w:szCs w:val="20"/>
        </w:rPr>
        <w:t xml:space="preserve">Some parameters </w:t>
      </w:r>
      <w:r>
        <w:rPr>
          <w:rFonts w:ascii="Times New Roman" w:hAnsi="Times New Roman" w:hint="eastAsia"/>
          <w:sz w:val="20"/>
          <w:szCs w:val="20"/>
        </w:rPr>
        <w:t>within PUCCH-Config should be extended to two for more flexibility as listed in option1.</w:t>
      </w:r>
    </w:p>
    <w:p w:rsidR="00CF1685" w:rsidRDefault="00CF1685">
      <w:pPr>
        <w:pStyle w:val="af7"/>
        <w:snapToGrid w:val="0"/>
        <w:spacing w:beforeLines="50" w:before="180" w:afterLines="50" w:after="180" w:line="240" w:lineRule="auto"/>
        <w:ind w:leftChars="0" w:left="0"/>
        <w:contextualSpacing/>
        <w:jc w:val="both"/>
        <w:rPr>
          <w:rFonts w:ascii="Times New Roman" w:eastAsia="宋体" w:hAnsi="Times New Roman"/>
          <w:sz w:val="20"/>
          <w:szCs w:val="20"/>
        </w:rPr>
      </w:pPr>
    </w:p>
    <w:p w:rsidR="00CF1685" w:rsidRDefault="00527933">
      <w:pPr>
        <w:pStyle w:val="af7"/>
        <w:numPr>
          <w:ilvl w:val="0"/>
          <w:numId w:val="7"/>
        </w:numPr>
        <w:snapToGrid w:val="0"/>
        <w:spacing w:beforeLines="50" w:before="180" w:afterLines="50" w:after="180" w:line="240" w:lineRule="auto"/>
        <w:ind w:leftChars="0"/>
        <w:contextualSpacing/>
        <w:jc w:val="both"/>
        <w:rPr>
          <w:rFonts w:ascii="Times New Roman" w:eastAsia="宋体" w:hAnsi="Times New Roman"/>
          <w:sz w:val="20"/>
          <w:szCs w:val="20"/>
        </w:rPr>
      </w:pPr>
      <w:r>
        <w:rPr>
          <w:rFonts w:ascii="Times New Roman" w:hAnsi="Times New Roman" w:hint="eastAsia"/>
          <w:sz w:val="20"/>
          <w:szCs w:val="20"/>
        </w:rPr>
        <w:t>Option 3: PUCCH resources within each PUCCH resource set ar</w:t>
      </w:r>
      <w:r>
        <w:rPr>
          <w:rFonts w:ascii="Times New Roman" w:hAnsi="Times New Roman" w:hint="eastAsia"/>
          <w:sz w:val="20"/>
          <w:szCs w:val="20"/>
        </w:rPr>
        <w:t xml:space="preserve">e divided into two groups. </w:t>
      </w:r>
    </w:p>
    <w:p w:rsidR="00CF1685" w:rsidRDefault="00527933">
      <w:pPr>
        <w:pStyle w:val="af7"/>
        <w:numPr>
          <w:ilvl w:val="1"/>
          <w:numId w:val="7"/>
        </w:numPr>
        <w:snapToGrid w:val="0"/>
        <w:spacing w:beforeLines="50" w:before="180" w:afterLines="50" w:after="180" w:line="240" w:lineRule="auto"/>
        <w:ind w:leftChars="0"/>
        <w:contextualSpacing/>
        <w:jc w:val="both"/>
        <w:rPr>
          <w:rFonts w:ascii="Times New Roman" w:eastAsia="宋体" w:hAnsi="Times New Roman"/>
          <w:sz w:val="20"/>
          <w:szCs w:val="20"/>
        </w:rPr>
      </w:pPr>
      <w:r>
        <w:rPr>
          <w:rFonts w:ascii="Times New Roman" w:eastAsia="宋体" w:hAnsi="Times New Roman" w:hint="eastAsia"/>
          <w:sz w:val="20"/>
          <w:szCs w:val="20"/>
        </w:rPr>
        <w:t xml:space="preserve">In Rel-15, the maximum payload size is configured per PUCCH resource set. UE first chooses the suitable PUCCH resource set based on the maximum payload of configured PUCCH resource sets and the actual feedback A/N bits. Then UE </w:t>
      </w:r>
      <w:r>
        <w:rPr>
          <w:rFonts w:ascii="Times New Roman" w:eastAsia="宋体" w:hAnsi="Times New Roman" w:hint="eastAsia"/>
          <w:sz w:val="20"/>
          <w:szCs w:val="20"/>
        </w:rPr>
        <w:t xml:space="preserve">chooses one PUCCH resource within the resource set based on PRI in DCI. For multi-TRP transmission, the number of A/N bits may not be the same for the two TRPs, then it is possible that the maximum A/N bits for the two TRPs are very different. In </w:t>
      </w:r>
      <w:r>
        <w:rPr>
          <w:rFonts w:ascii="Times New Roman" w:eastAsia="宋体" w:hAnsi="Times New Roman" w:hint="eastAsia"/>
          <w:sz w:val="20"/>
          <w:szCs w:val="20"/>
        </w:rPr>
        <w:lastRenderedPageBreak/>
        <w:t>other wor</w:t>
      </w:r>
      <w:r>
        <w:rPr>
          <w:rFonts w:ascii="Times New Roman" w:eastAsia="宋体" w:hAnsi="Times New Roman" w:hint="eastAsia"/>
          <w:sz w:val="20"/>
          <w:szCs w:val="20"/>
        </w:rPr>
        <w:t xml:space="preserve">ds, option </w:t>
      </w:r>
      <w:r>
        <w:rPr>
          <w:rFonts w:ascii="Times New Roman" w:eastAsia="宋体" w:hAnsi="Times New Roman"/>
          <w:sz w:val="20"/>
          <w:szCs w:val="20"/>
        </w:rPr>
        <w:t>3</w:t>
      </w:r>
      <w:r>
        <w:rPr>
          <w:rFonts w:ascii="Times New Roman" w:eastAsia="宋体" w:hAnsi="Times New Roman" w:hint="eastAsia"/>
          <w:sz w:val="20"/>
          <w:szCs w:val="20"/>
        </w:rPr>
        <w:t xml:space="preserve"> has </w:t>
      </w:r>
      <w:r>
        <w:rPr>
          <w:rFonts w:ascii="Times New Roman" w:eastAsia="宋体" w:hAnsi="Times New Roman"/>
          <w:sz w:val="20"/>
          <w:szCs w:val="20"/>
        </w:rPr>
        <w:t>a</w:t>
      </w:r>
      <w:r>
        <w:rPr>
          <w:rFonts w:ascii="Times New Roman" w:eastAsia="宋体" w:hAnsi="Times New Roman" w:hint="eastAsia"/>
          <w:sz w:val="20"/>
          <w:szCs w:val="20"/>
        </w:rPr>
        <w:t xml:space="preserve"> clear drawback since two TRPs share the same PUCCH resource set, then they must have the same level of maximum payload of A/N bits.</w:t>
      </w:r>
    </w:p>
    <w:p w:rsidR="00CF1685" w:rsidRDefault="00527933">
      <w:pPr>
        <w:pStyle w:val="af7"/>
        <w:numPr>
          <w:ilvl w:val="1"/>
          <w:numId w:val="7"/>
        </w:numPr>
        <w:snapToGrid w:val="0"/>
        <w:spacing w:beforeLines="50" w:before="180" w:afterLines="50" w:after="180" w:line="240" w:lineRule="auto"/>
        <w:ind w:leftChars="0"/>
        <w:contextualSpacing/>
        <w:jc w:val="both"/>
        <w:rPr>
          <w:rFonts w:ascii="Times New Roman" w:eastAsia="宋体" w:hAnsi="Times New Roman"/>
          <w:sz w:val="20"/>
          <w:szCs w:val="20"/>
        </w:rPr>
      </w:pPr>
      <w:r>
        <w:rPr>
          <w:rFonts w:ascii="Times New Roman" w:eastAsia="宋体" w:hAnsi="Times New Roman" w:hint="eastAsia"/>
          <w:sz w:val="20"/>
          <w:szCs w:val="20"/>
        </w:rPr>
        <w:t xml:space="preserve">Some parameters </w:t>
      </w:r>
      <w:r>
        <w:rPr>
          <w:rFonts w:ascii="Times New Roman" w:hAnsi="Times New Roman" w:hint="eastAsia"/>
          <w:sz w:val="20"/>
          <w:szCs w:val="20"/>
        </w:rPr>
        <w:t xml:space="preserve">within </w:t>
      </w:r>
      <w:r>
        <w:rPr>
          <w:rFonts w:ascii="Times New Roman" w:hAnsi="Times New Roman" w:hint="eastAsia"/>
          <w:i/>
          <w:iCs/>
          <w:sz w:val="20"/>
          <w:szCs w:val="20"/>
        </w:rPr>
        <w:t>PUCCH-Config</w:t>
      </w:r>
      <w:r>
        <w:rPr>
          <w:rFonts w:ascii="Times New Roman" w:hAnsi="Times New Roman" w:hint="eastAsia"/>
          <w:sz w:val="20"/>
          <w:szCs w:val="20"/>
        </w:rPr>
        <w:t xml:space="preserve"> should be extended to two for more flexibility as listed in option1.</w:t>
      </w:r>
    </w:p>
    <w:p w:rsidR="00CF1685" w:rsidRDefault="00CF1685">
      <w:pPr>
        <w:pStyle w:val="af7"/>
        <w:snapToGrid w:val="0"/>
        <w:spacing w:beforeLines="50" w:before="180" w:afterLines="50" w:after="180" w:line="240" w:lineRule="auto"/>
        <w:ind w:leftChars="0" w:left="0"/>
        <w:contextualSpacing/>
        <w:jc w:val="both"/>
        <w:rPr>
          <w:rFonts w:ascii="Times New Roman" w:eastAsia="宋体" w:hAnsi="Times New Roman"/>
          <w:sz w:val="20"/>
          <w:szCs w:val="20"/>
        </w:rPr>
      </w:pPr>
    </w:p>
    <w:p w:rsidR="00CF1685" w:rsidRDefault="00527933">
      <w:pPr>
        <w:pStyle w:val="af7"/>
        <w:snapToGrid w:val="0"/>
        <w:spacing w:beforeLines="50" w:before="180" w:afterLines="50" w:after="180" w:line="240" w:lineRule="auto"/>
        <w:ind w:leftChars="0" w:left="0"/>
        <w:contextualSpacing/>
        <w:jc w:val="both"/>
        <w:rPr>
          <w:rFonts w:ascii="Times New Roman" w:eastAsia="宋体" w:hAnsi="Times New Roman"/>
          <w:i/>
          <w:iCs/>
          <w:sz w:val="20"/>
          <w:szCs w:val="20"/>
        </w:rPr>
      </w:pPr>
      <w:r>
        <w:rPr>
          <w:rFonts w:ascii="Times New Roman" w:eastAsia="宋体" w:hAnsi="Times New Roman" w:hint="eastAsia"/>
          <w:sz w:val="20"/>
          <w:szCs w:val="20"/>
        </w:rPr>
        <w:t>Based on the aforementioned analysis, option 1 is most simple and flexible solution.</w:t>
      </w:r>
      <w:r>
        <w:rPr>
          <w:rFonts w:ascii="Times New Roman" w:eastAsia="宋体" w:hAnsi="Times New Roman" w:hint="eastAsia"/>
          <w:i/>
          <w:iCs/>
          <w:sz w:val="20"/>
          <w:szCs w:val="20"/>
        </w:rPr>
        <w:t xml:space="preserve"> </w:t>
      </w:r>
    </w:p>
    <w:p w:rsidR="00CF1685" w:rsidRDefault="00CF1685">
      <w:pPr>
        <w:pStyle w:val="af7"/>
        <w:snapToGrid w:val="0"/>
        <w:spacing w:beforeLines="50" w:before="180" w:afterLines="50" w:after="180" w:line="240" w:lineRule="auto"/>
        <w:ind w:leftChars="0" w:left="0"/>
        <w:contextualSpacing/>
        <w:jc w:val="both"/>
        <w:rPr>
          <w:rFonts w:ascii="Times New Roman" w:eastAsia="宋体" w:hAnsi="Times New Roman"/>
          <w:i/>
          <w:iCs/>
          <w:sz w:val="20"/>
          <w:szCs w:val="20"/>
        </w:rPr>
      </w:pPr>
    </w:p>
    <w:p w:rsidR="00CF1685" w:rsidRDefault="00527933">
      <w:pPr>
        <w:pStyle w:val="af7"/>
        <w:snapToGrid w:val="0"/>
        <w:spacing w:beforeLines="50" w:before="180" w:afterLines="50" w:after="180" w:line="240" w:lineRule="auto"/>
        <w:ind w:leftChars="0" w:left="0"/>
        <w:contextualSpacing/>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 xml:space="preserve">Support two </w:t>
      </w:r>
      <w:r>
        <w:rPr>
          <w:rFonts w:ascii="Times New Roman" w:eastAsia="宋体" w:hAnsi="Times New Roman"/>
          <w:i/>
          <w:iCs/>
          <w:sz w:val="20"/>
          <w:szCs w:val="20"/>
        </w:rPr>
        <w:t>‘</w:t>
      </w:r>
      <w:r>
        <w:rPr>
          <w:rFonts w:ascii="Times New Roman" w:eastAsia="宋体" w:hAnsi="Times New Roman" w:hint="eastAsia"/>
          <w:i/>
          <w:iCs/>
          <w:sz w:val="20"/>
          <w:szCs w:val="20"/>
        </w:rPr>
        <w:t>PUCCH-Config</w:t>
      </w:r>
      <w:r>
        <w:rPr>
          <w:rFonts w:ascii="Times New Roman" w:eastAsia="宋体" w:hAnsi="Times New Roman"/>
          <w:i/>
          <w:iCs/>
          <w:sz w:val="20"/>
          <w:szCs w:val="20"/>
        </w:rPr>
        <w:t>’</w:t>
      </w:r>
      <w:r>
        <w:rPr>
          <w:rFonts w:ascii="Times New Roman" w:eastAsia="宋体" w:hAnsi="Times New Roman" w:hint="eastAsia"/>
          <w:i/>
          <w:iCs/>
          <w:sz w:val="20"/>
          <w:szCs w:val="20"/>
        </w:rPr>
        <w:t xml:space="preserve"> corresponding to two TRPs.</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A shown in Agreement#5, TDMed </w:t>
      </w:r>
      <w:r>
        <w:rPr>
          <w:rFonts w:ascii="Times New Roman" w:eastAsia="宋体" w:hAnsi="Times New Roman"/>
          <w:sz w:val="20"/>
          <w:szCs w:val="20"/>
        </w:rPr>
        <w:t>PUCCH resources</w:t>
      </w:r>
      <w:r>
        <w:rPr>
          <w:rFonts w:ascii="Times New Roman" w:eastAsia="宋体" w:hAnsi="Times New Roman" w:hint="eastAsia"/>
          <w:sz w:val="20"/>
          <w:szCs w:val="20"/>
        </w:rPr>
        <w:t xml:space="preserve"> within one slot has not been agreed yet. Because two PUCCH resources within one slot for A/N feedback has been agreed in URLLC agenda, it is nature to support TDMed </w:t>
      </w:r>
      <w:r>
        <w:rPr>
          <w:rFonts w:ascii="Times New Roman" w:eastAsia="宋体" w:hAnsi="Times New Roman"/>
          <w:sz w:val="20"/>
          <w:szCs w:val="20"/>
        </w:rPr>
        <w:t>PUCCH resources</w:t>
      </w:r>
      <w:r>
        <w:rPr>
          <w:rFonts w:ascii="Times New Roman" w:eastAsia="宋体" w:hAnsi="Times New Roman" w:hint="eastAsia"/>
          <w:sz w:val="20"/>
          <w:szCs w:val="20"/>
        </w:rPr>
        <w:t xml:space="preserve"> within one slot for multi-TRP transmission.</w:t>
      </w:r>
      <w:r>
        <w:rPr>
          <w:rFonts w:ascii="Times New Roman" w:eastAsia="宋体" w:hAnsi="Times New Roman"/>
          <w:sz w:val="20"/>
          <w:szCs w:val="20"/>
        </w:rPr>
        <w:t xml:space="preserve"> Otherwise</w:t>
      </w:r>
      <w:r>
        <w:rPr>
          <w:rFonts w:ascii="Times New Roman" w:eastAsia="宋体" w:hAnsi="Times New Roman" w:hint="eastAsia"/>
          <w:sz w:val="20"/>
          <w:szCs w:val="20"/>
        </w:rPr>
        <w:t xml:space="preserve">, the possible PUCCH </w:t>
      </w:r>
      <w:r>
        <w:rPr>
          <w:rFonts w:ascii="Times New Roman" w:eastAsia="宋体" w:hAnsi="Times New Roman" w:hint="eastAsia"/>
          <w:sz w:val="20"/>
          <w:szCs w:val="20"/>
        </w:rPr>
        <w:t>resources for each TRP will be very limited.</w:t>
      </w:r>
    </w:p>
    <w:p w:rsidR="00CF1685" w:rsidRDefault="00527933">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4:</w:t>
      </w:r>
      <w:r>
        <w:rPr>
          <w:rFonts w:ascii="Times New Roman" w:eastAsia="宋体" w:hAnsi="Times New Roman" w:hint="eastAsia"/>
          <w:i/>
          <w:iCs/>
          <w:sz w:val="20"/>
          <w:szCs w:val="20"/>
        </w:rPr>
        <w:t xml:space="preserve"> Support TDMed </w:t>
      </w:r>
      <w:r>
        <w:rPr>
          <w:rFonts w:ascii="Times New Roman" w:eastAsia="宋体" w:hAnsi="Times New Roman"/>
          <w:i/>
          <w:iCs/>
          <w:sz w:val="20"/>
          <w:szCs w:val="20"/>
        </w:rPr>
        <w:t>PUCCH resources</w:t>
      </w:r>
      <w:r>
        <w:rPr>
          <w:rFonts w:ascii="Times New Roman" w:eastAsia="宋体" w:hAnsi="Times New Roman" w:hint="eastAsia"/>
          <w:i/>
          <w:iCs/>
          <w:sz w:val="20"/>
          <w:szCs w:val="20"/>
        </w:rPr>
        <w:t xml:space="preserve"> within one slot to</w:t>
      </w:r>
      <w:r>
        <w:rPr>
          <w:rFonts w:ascii="Times New Roman" w:eastAsia="宋体" w:hAnsi="Times New Roman"/>
          <w:i/>
          <w:iCs/>
          <w:sz w:val="20"/>
          <w:szCs w:val="20"/>
        </w:rPr>
        <w:t xml:space="preserve"> convey</w:t>
      </w:r>
      <w:r>
        <w:rPr>
          <w:rFonts w:ascii="Times New Roman" w:eastAsia="宋体" w:hAnsi="Times New Roman" w:hint="eastAsia"/>
          <w:i/>
          <w:iCs/>
          <w:sz w:val="20"/>
          <w:szCs w:val="20"/>
        </w:rPr>
        <w:t xml:space="preserve"> separate</w:t>
      </w:r>
      <w:r>
        <w:rPr>
          <w:rFonts w:ascii="Times New Roman" w:eastAsia="宋体" w:hAnsi="Times New Roman"/>
          <w:i/>
          <w:iCs/>
          <w:sz w:val="20"/>
          <w:szCs w:val="20"/>
        </w:rPr>
        <w:t xml:space="preserve"> ACK/NACK feedback</w:t>
      </w:r>
      <w:r>
        <w:rPr>
          <w:rFonts w:ascii="Times New Roman" w:eastAsia="宋体" w:hAnsi="Times New Roman" w:hint="eastAsia"/>
          <w:i/>
          <w:iCs/>
          <w:sz w:val="20"/>
          <w:szCs w:val="20"/>
        </w:rPr>
        <w:t xml:space="preserve"> for two TRPs.</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After extended or divided those necessary DL and UL configurations across all BWPs and CCs, all parame</w:t>
      </w:r>
      <w:r>
        <w:rPr>
          <w:rFonts w:ascii="Times New Roman" w:eastAsia="宋体" w:hAnsi="Times New Roman" w:hint="eastAsia"/>
          <w:sz w:val="20"/>
          <w:szCs w:val="20"/>
        </w:rPr>
        <w:t>ters in the same group should be associated for the same TRP. As shown in Figure 2.2-1, all parameters in the blue box are associated for TRP0, and all parameters in the red box are associated for TRP1.</w:t>
      </w:r>
    </w:p>
    <w:p w:rsidR="00CF1685" w:rsidRDefault="00527933">
      <w:pPr>
        <w:snapToGrid w:val="0"/>
        <w:spacing w:beforeLines="50" w:before="180" w:afterLines="50" w:after="180" w:line="240" w:lineRule="auto"/>
        <w:jc w:val="center"/>
      </w:pPr>
      <w:r>
        <w:rPr>
          <w:noProof/>
        </w:rPr>
        <w:drawing>
          <wp:inline distT="0" distB="0" distL="114300" distR="114300">
            <wp:extent cx="3704590" cy="2608580"/>
            <wp:effectExtent l="0" t="0" r="1016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3704590" cy="2608580"/>
                    </a:xfrm>
                    <a:prstGeom prst="rect">
                      <a:avLst/>
                    </a:prstGeom>
                    <a:noFill/>
                    <a:ln w="9525">
                      <a:noFill/>
                    </a:ln>
                  </pic:spPr>
                </pic:pic>
              </a:graphicData>
            </a:graphic>
          </wp:inline>
        </w:drawing>
      </w:r>
    </w:p>
    <w:p w:rsidR="00CF1685" w:rsidRDefault="00527933">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2.2-1 Two parameters group</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Since two coordin</w:t>
      </w:r>
      <w:r>
        <w:rPr>
          <w:rFonts w:ascii="Times New Roman" w:eastAsia="宋体" w:hAnsi="Times New Roman" w:hint="eastAsia"/>
          <w:sz w:val="20"/>
          <w:szCs w:val="20"/>
        </w:rPr>
        <w:t>ated TRP0 and TRP1 have the separate PDSCH scheduling and A/N feedback, DAI calculation including DAI total and DAI counter should also be separate. As shown in Figure 2.2-2, DAI value is calculated across all CCs, that</w:t>
      </w:r>
      <w:r>
        <w:rPr>
          <w:rFonts w:ascii="Times New Roman" w:eastAsia="宋体" w:hAnsi="Times New Roman"/>
          <w:sz w:val="20"/>
          <w:szCs w:val="20"/>
        </w:rPr>
        <w:t>’</w:t>
      </w:r>
      <w:r>
        <w:rPr>
          <w:rFonts w:ascii="Times New Roman" w:eastAsia="宋体" w:hAnsi="Times New Roman" w:hint="eastAsia"/>
          <w:sz w:val="20"/>
          <w:szCs w:val="20"/>
        </w:rPr>
        <w:t>s why we propose to set up the assoc</w:t>
      </w:r>
      <w:r>
        <w:rPr>
          <w:rFonts w:ascii="Times New Roman" w:eastAsia="宋体" w:hAnsi="Times New Roman" w:hint="eastAsia"/>
          <w:sz w:val="20"/>
          <w:szCs w:val="20"/>
        </w:rPr>
        <w:t>iation among those higher layer parameters across all CCs for the same TRP.</w:t>
      </w:r>
    </w:p>
    <w:p w:rsidR="00CF1685" w:rsidRDefault="00527933">
      <w:pPr>
        <w:snapToGrid w:val="0"/>
        <w:spacing w:beforeLines="50" w:before="180" w:afterLines="50" w:after="180" w:line="240" w:lineRule="auto"/>
        <w:jc w:val="center"/>
      </w:pPr>
      <w:r>
        <w:rPr>
          <w:noProof/>
        </w:rPr>
        <w:lastRenderedPageBreak/>
        <w:drawing>
          <wp:inline distT="0" distB="0" distL="114300" distR="114300">
            <wp:extent cx="4099560" cy="1972945"/>
            <wp:effectExtent l="0" t="0" r="15240" b="8255"/>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pic:cNvPicPr>
                      <a:picLocks noChangeAspect="1"/>
                    </pic:cNvPicPr>
                  </pic:nvPicPr>
                  <pic:blipFill>
                    <a:blip r:embed="rId10"/>
                    <a:stretch>
                      <a:fillRect/>
                    </a:stretch>
                  </pic:blipFill>
                  <pic:spPr>
                    <a:xfrm>
                      <a:off x="0" y="0"/>
                      <a:ext cx="4099560" cy="1972945"/>
                    </a:xfrm>
                    <a:prstGeom prst="rect">
                      <a:avLst/>
                    </a:prstGeom>
                    <a:noFill/>
                    <a:ln w="9525">
                      <a:noFill/>
                    </a:ln>
                  </pic:spPr>
                </pic:pic>
              </a:graphicData>
            </a:graphic>
          </wp:inline>
        </w:drawing>
      </w:r>
    </w:p>
    <w:p w:rsidR="00CF1685" w:rsidRDefault="00527933">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2.2-2 Separate DAI counter for TRP0 and TRP1</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One straightforward way is to introduce one group ID for each CORESET and </w:t>
      </w:r>
      <w:r>
        <w:rPr>
          <w:rFonts w:ascii="Times New Roman" w:eastAsia="宋体" w:hAnsi="Times New Roman" w:hint="eastAsia"/>
          <w:i/>
          <w:iCs/>
          <w:sz w:val="20"/>
          <w:szCs w:val="20"/>
        </w:rPr>
        <w:t>PUCCH-Config</w:t>
      </w:r>
      <w:r>
        <w:rPr>
          <w:rFonts w:ascii="Times New Roman" w:eastAsia="宋体" w:hAnsi="Times New Roman" w:hint="eastAsia"/>
          <w:sz w:val="20"/>
          <w:szCs w:val="20"/>
        </w:rPr>
        <w:t xml:space="preserve">. Consequently, the configured CORESETs </w:t>
      </w:r>
      <w:r>
        <w:rPr>
          <w:rFonts w:ascii="Times New Roman" w:eastAsia="宋体" w:hAnsi="Times New Roman" w:hint="eastAsia"/>
          <w:sz w:val="20"/>
          <w:szCs w:val="20"/>
        </w:rPr>
        <w:t xml:space="preserve">and PUCCH resources will be associated for each TRP. </w:t>
      </w:r>
    </w:p>
    <w:p w:rsidR="00CF1685" w:rsidRDefault="00527933">
      <w:pPr>
        <w:snapToGrid w:val="0"/>
        <w:spacing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5:</w:t>
      </w:r>
      <w:r>
        <w:rPr>
          <w:rFonts w:ascii="Times New Roman" w:eastAsia="宋体" w:hAnsi="Times New Roman" w:hint="eastAsia"/>
          <w:i/>
          <w:iCs/>
          <w:sz w:val="20"/>
          <w:szCs w:val="20"/>
        </w:rPr>
        <w:t xml:space="preserve"> For multiple PDCCH design, introduce one group ID for each CORESET and PUCCH-Config. </w:t>
      </w:r>
    </w:p>
    <w:p w:rsidR="00CF1685" w:rsidRDefault="00527933">
      <w:pPr>
        <w:pStyle w:val="af7"/>
        <w:numPr>
          <w:ilvl w:val="0"/>
          <w:numId w:val="7"/>
        </w:numPr>
        <w:snapToGrid w:val="0"/>
        <w:spacing w:afterLines="50" w:after="18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For PDSCHs scheduled by DCIs from CORESETs with different group ID, the DAI calculation is separate.</w:t>
      </w:r>
    </w:p>
    <w:p w:rsidR="00CF1685" w:rsidRDefault="00527933">
      <w:pPr>
        <w:pStyle w:val="af7"/>
        <w:numPr>
          <w:ilvl w:val="0"/>
          <w:numId w:val="7"/>
        </w:numPr>
        <w:snapToGrid w:val="0"/>
        <w:spacing w:beforeLines="50" w:before="180" w:afterLines="50" w:after="180" w:line="240" w:lineRule="auto"/>
        <w:ind w:leftChars="0" w:left="726" w:hanging="363"/>
        <w:contextualSpacing/>
        <w:jc w:val="both"/>
        <w:rPr>
          <w:rFonts w:ascii="Times New Roman" w:eastAsia="宋体" w:hAnsi="Times New Roman"/>
          <w:sz w:val="20"/>
          <w:szCs w:val="20"/>
        </w:rPr>
      </w:pPr>
      <w:r>
        <w:rPr>
          <w:rFonts w:ascii="Times New Roman" w:hAnsi="Times New Roman" w:hint="eastAsia"/>
          <w:i/>
          <w:iCs/>
          <w:sz w:val="20"/>
          <w:szCs w:val="20"/>
        </w:rPr>
        <w:t xml:space="preserve">For PDSCHs scheduled by DCIs from CORESETs with group ID i, the PUCCH resource/resource set for A/N feedback should </w:t>
      </w:r>
      <w:r>
        <w:rPr>
          <w:rFonts w:ascii="Times New Roman" w:hAnsi="Times New Roman"/>
          <w:i/>
          <w:iCs/>
          <w:sz w:val="20"/>
          <w:szCs w:val="20"/>
        </w:rPr>
        <w:t xml:space="preserve">be </w:t>
      </w:r>
      <w:r>
        <w:rPr>
          <w:rFonts w:ascii="Times New Roman" w:hAnsi="Times New Roman" w:hint="eastAsia"/>
          <w:i/>
          <w:iCs/>
          <w:sz w:val="20"/>
          <w:szCs w:val="20"/>
        </w:rPr>
        <w:t xml:space="preserve">chosen from </w:t>
      </w:r>
      <w:r>
        <w:rPr>
          <w:rFonts w:ascii="Times New Roman" w:hAnsi="Times New Roman"/>
          <w:i/>
          <w:iCs/>
          <w:sz w:val="20"/>
          <w:szCs w:val="20"/>
        </w:rPr>
        <w:t>those</w:t>
      </w:r>
      <w:r>
        <w:rPr>
          <w:rFonts w:ascii="Times New Roman" w:hAnsi="Times New Roman" w:hint="eastAsia"/>
          <w:i/>
          <w:iCs/>
          <w:sz w:val="20"/>
          <w:szCs w:val="20"/>
        </w:rPr>
        <w:t xml:space="preserve"> in PUCCH-Config with group ID i, where i= 0 or 1.</w:t>
      </w:r>
    </w:p>
    <w:p w:rsidR="00CF1685" w:rsidRDefault="00CF1685">
      <w:pPr>
        <w:pStyle w:val="af7"/>
        <w:snapToGrid w:val="0"/>
        <w:spacing w:beforeLines="50" w:before="180" w:afterLines="50" w:after="180" w:line="240" w:lineRule="auto"/>
        <w:ind w:leftChars="0" w:left="0"/>
        <w:contextualSpacing/>
        <w:jc w:val="both"/>
        <w:rPr>
          <w:rFonts w:ascii="Times New Roman" w:eastAsia="宋体" w:hAnsi="Times New Roman"/>
          <w:sz w:val="20"/>
          <w:szCs w:val="20"/>
        </w:rPr>
      </w:pPr>
    </w:p>
    <w:p w:rsidR="00CF1685" w:rsidRDefault="00527933">
      <w:pPr>
        <w:pStyle w:val="af7"/>
        <w:snapToGrid w:val="0"/>
        <w:spacing w:beforeLines="50" w:before="180" w:afterLines="50" w:after="180" w:line="240" w:lineRule="auto"/>
        <w:ind w:leftChars="0" w:left="0"/>
        <w:contextualSpacing/>
        <w:jc w:val="both"/>
        <w:rPr>
          <w:rFonts w:ascii="Times New Roman" w:eastAsia="宋体" w:hAnsi="Times New Roman"/>
          <w:sz w:val="20"/>
          <w:szCs w:val="20"/>
        </w:rPr>
      </w:pPr>
      <w:r>
        <w:rPr>
          <w:rFonts w:ascii="Times New Roman" w:eastAsia="宋体" w:hAnsi="Times New Roman" w:hint="eastAsia"/>
          <w:sz w:val="20"/>
          <w:szCs w:val="20"/>
        </w:rPr>
        <w:t>Because of non-ideal backhaul, separate A/N feedback on PUCCH has be</w:t>
      </w:r>
      <w:r>
        <w:rPr>
          <w:rFonts w:ascii="Times New Roman" w:eastAsia="宋体" w:hAnsi="Times New Roman" w:hint="eastAsia"/>
          <w:sz w:val="20"/>
          <w:szCs w:val="20"/>
        </w:rPr>
        <w:t xml:space="preserve">en agreed for two TRPs. Therefore, it is natural to extend this agreement for UCI feedback on both PUCCH and PUSCH. Moreover, at least TDMed PUCCH or PUSCH transmission can be supported for two TRPs. </w:t>
      </w:r>
    </w:p>
    <w:p w:rsidR="00CF1685" w:rsidRDefault="00527933">
      <w:pPr>
        <w:pStyle w:val="af7"/>
        <w:snapToGrid w:val="0"/>
        <w:spacing w:beforeLines="50" w:before="180" w:afterLines="50" w:after="180" w:line="240" w:lineRule="auto"/>
        <w:ind w:leftChars="0" w:left="0"/>
        <w:contextualSpacing/>
        <w:jc w:val="both"/>
        <w:rPr>
          <w:rFonts w:ascii="Times New Roman" w:eastAsia="宋体" w:hAnsi="Times New Roman"/>
          <w:sz w:val="20"/>
          <w:szCs w:val="20"/>
        </w:rPr>
      </w:pPr>
      <w:r>
        <w:rPr>
          <w:rFonts w:ascii="Times New Roman" w:eastAsia="宋体" w:hAnsi="Times New Roman" w:hint="eastAsia"/>
          <w:sz w:val="20"/>
          <w:szCs w:val="20"/>
        </w:rPr>
        <w:t xml:space="preserve">In addition, the power control for the two TRPs should </w:t>
      </w:r>
      <w:r>
        <w:rPr>
          <w:rFonts w:ascii="Times New Roman" w:eastAsia="宋体" w:hAnsi="Times New Roman" w:hint="eastAsia"/>
          <w:sz w:val="20"/>
          <w:szCs w:val="20"/>
        </w:rPr>
        <w:t>be separate, including open loop configurations and close loop indica</w:t>
      </w:r>
      <w:r w:rsidR="00E05A08">
        <w:rPr>
          <w:rFonts w:ascii="Times New Roman" w:eastAsia="宋体" w:hAnsi="Times New Roman" w:hint="eastAsia"/>
          <w:sz w:val="20"/>
          <w:szCs w:val="20"/>
        </w:rPr>
        <w:t>tion. For close loop indication</w:t>
      </w:r>
      <w:r>
        <w:rPr>
          <w:rFonts w:ascii="Times New Roman" w:eastAsia="宋体" w:hAnsi="Times New Roman" w:hint="eastAsia"/>
          <w:sz w:val="20"/>
          <w:szCs w:val="20"/>
        </w:rPr>
        <w:t>, TPC command indicated by DCI from CORESET group i (corresponding to TRP i) can only be used for PUSCH transmission scheduled by DCI from the same CORESET</w:t>
      </w:r>
      <w:r>
        <w:rPr>
          <w:rFonts w:ascii="Times New Roman" w:eastAsia="宋体" w:hAnsi="Times New Roman" w:hint="eastAsia"/>
          <w:sz w:val="20"/>
          <w:szCs w:val="20"/>
        </w:rPr>
        <w:t xml:space="preserve"> group or for PUCCH resources in PUCCH-Config with group ID i. Furthermore, PHR should also be separate for the two TRPs.</w:t>
      </w:r>
    </w:p>
    <w:p w:rsidR="00CF1685" w:rsidRDefault="00527933">
      <w:pPr>
        <w:tabs>
          <w:tab w:val="left" w:pos="720"/>
          <w:tab w:val="left" w:pos="2160"/>
        </w:tabs>
        <w:overflowPunct w:val="0"/>
        <w:autoSpaceDE w:val="0"/>
        <w:autoSpaceDN w:val="0"/>
        <w:adjustRightInd w:val="0"/>
        <w:snapToGrid w:val="0"/>
        <w:spacing w:beforeLines="50" w:before="180" w:after="0" w:line="240" w:lineRule="auto"/>
        <w:jc w:val="both"/>
        <w:textAlignment w:val="baseline"/>
        <w:rPr>
          <w:rFonts w:ascii="Times New Roman" w:eastAsia="宋体" w:hAnsi="Times New Roman"/>
          <w:i/>
          <w:iCs/>
          <w:sz w:val="20"/>
          <w:szCs w:val="20"/>
        </w:rPr>
      </w:pPr>
      <w:r>
        <w:rPr>
          <w:rFonts w:ascii="Times New Roman" w:eastAsia="宋体" w:hAnsi="Times New Roman" w:hint="eastAsia"/>
          <w:b/>
          <w:bCs/>
          <w:i/>
          <w:iCs/>
          <w:sz w:val="20"/>
          <w:szCs w:val="20"/>
        </w:rPr>
        <w:t>Proposal 6:</w:t>
      </w:r>
      <w:r>
        <w:rPr>
          <w:rFonts w:ascii="Times New Roman" w:eastAsia="宋体" w:hAnsi="Times New Roman" w:hint="eastAsia"/>
          <w:i/>
          <w:iCs/>
          <w:sz w:val="20"/>
          <w:szCs w:val="20"/>
        </w:rPr>
        <w:t xml:space="preserve"> Support</w:t>
      </w:r>
      <w:r>
        <w:rPr>
          <w:rFonts w:ascii="Times New Roman" w:eastAsia="宋体" w:hAnsi="Times New Roman"/>
          <w:i/>
          <w:iCs/>
          <w:sz w:val="20"/>
          <w:szCs w:val="20"/>
        </w:rPr>
        <w:t xml:space="preserve"> separate </w:t>
      </w:r>
      <w:r>
        <w:rPr>
          <w:rFonts w:ascii="Times New Roman" w:eastAsia="宋体" w:hAnsi="Times New Roman" w:hint="eastAsia"/>
          <w:i/>
          <w:iCs/>
          <w:sz w:val="20"/>
          <w:szCs w:val="20"/>
        </w:rPr>
        <w:t>PUCCH/PUSCH transmission for two TRPs.</w:t>
      </w:r>
    </w:p>
    <w:p w:rsidR="00CF1685" w:rsidRDefault="00527933">
      <w:pPr>
        <w:pStyle w:val="af7"/>
        <w:numPr>
          <w:ilvl w:val="0"/>
          <w:numId w:val="7"/>
        </w:numPr>
        <w:snapToGrid w:val="0"/>
        <w:spacing w:afterLines="50" w:after="18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 xml:space="preserve">PUCCH/PUSCH can be TDMed with separated </w:t>
      </w:r>
      <w:r>
        <w:rPr>
          <w:rFonts w:ascii="Times New Roman" w:eastAsia="Malgun Gothic" w:hAnsi="Times New Roman"/>
          <w:i/>
          <w:iCs/>
          <w:sz w:val="20"/>
          <w:szCs w:val="20"/>
          <w:lang w:eastAsia="ko-KR"/>
        </w:rPr>
        <w:t>HARQ-ACK codebook</w:t>
      </w:r>
      <w:r>
        <w:rPr>
          <w:rFonts w:ascii="Times New Roman" w:eastAsia="宋体" w:hAnsi="Times New Roman" w:hint="eastAsia"/>
          <w:i/>
          <w:iCs/>
          <w:sz w:val="20"/>
          <w:szCs w:val="20"/>
        </w:rPr>
        <w:t>, CSI fee</w:t>
      </w:r>
      <w:r>
        <w:rPr>
          <w:rFonts w:ascii="Times New Roman" w:eastAsia="宋体" w:hAnsi="Times New Roman" w:hint="eastAsia"/>
          <w:i/>
          <w:iCs/>
          <w:sz w:val="20"/>
          <w:szCs w:val="20"/>
        </w:rPr>
        <w:t>dback</w:t>
      </w:r>
    </w:p>
    <w:p w:rsidR="00CF1685" w:rsidRDefault="00527933">
      <w:pPr>
        <w:pStyle w:val="af7"/>
        <w:numPr>
          <w:ilvl w:val="0"/>
          <w:numId w:val="7"/>
        </w:numPr>
        <w:snapToGrid w:val="0"/>
        <w:spacing w:beforeLines="50" w:before="180" w:afterLines="50" w:after="180" w:line="240" w:lineRule="auto"/>
        <w:ind w:leftChars="0" w:left="726" w:hanging="363"/>
        <w:contextualSpacing/>
        <w:jc w:val="both"/>
        <w:rPr>
          <w:rFonts w:ascii="Times New Roman" w:hAnsi="Times New Roman"/>
          <w:i/>
          <w:iCs/>
          <w:sz w:val="20"/>
          <w:szCs w:val="20"/>
        </w:rPr>
      </w:pPr>
      <w:r>
        <w:rPr>
          <w:rFonts w:ascii="Times New Roman" w:eastAsia="宋体" w:hAnsi="Times New Roman" w:hint="eastAsia"/>
          <w:i/>
          <w:iCs/>
          <w:sz w:val="20"/>
          <w:szCs w:val="20"/>
        </w:rPr>
        <w:t>Power control on PUSCH and PUCCH should be separate for two TRPs</w:t>
      </w:r>
    </w:p>
    <w:p w:rsidR="00CF1685" w:rsidRDefault="00527933">
      <w:pPr>
        <w:pStyle w:val="af7"/>
        <w:numPr>
          <w:ilvl w:val="1"/>
          <w:numId w:val="7"/>
        </w:numPr>
        <w:snapToGrid w:val="0"/>
        <w:spacing w:beforeLines="50" w:before="180" w:afterLines="50" w:after="180" w:line="240" w:lineRule="auto"/>
        <w:ind w:leftChars="0" w:left="1146" w:hanging="363"/>
        <w:contextualSpacing/>
        <w:jc w:val="both"/>
        <w:rPr>
          <w:rFonts w:ascii="Times New Roman" w:eastAsia="宋体" w:hAnsi="Times New Roman"/>
          <w:i/>
          <w:iCs/>
          <w:sz w:val="20"/>
          <w:szCs w:val="20"/>
        </w:rPr>
      </w:pPr>
      <w:r>
        <w:rPr>
          <w:rFonts w:ascii="Times New Roman" w:eastAsia="宋体" w:hAnsi="Times New Roman" w:hint="eastAsia"/>
          <w:i/>
          <w:iCs/>
          <w:sz w:val="20"/>
          <w:szCs w:val="20"/>
        </w:rPr>
        <w:t>PUSCH/PUCCH associated with different CORESET groups have different set of PC open and closed loops</w:t>
      </w:r>
    </w:p>
    <w:p w:rsidR="00CF1685" w:rsidRDefault="00527933">
      <w:pPr>
        <w:pStyle w:val="af7"/>
        <w:numPr>
          <w:ilvl w:val="1"/>
          <w:numId w:val="7"/>
        </w:numPr>
        <w:snapToGrid w:val="0"/>
        <w:spacing w:beforeLines="50" w:before="180" w:afterLines="50" w:after="180" w:line="240" w:lineRule="auto"/>
        <w:ind w:leftChars="0" w:left="1146" w:hanging="363"/>
        <w:contextualSpacing/>
        <w:jc w:val="both"/>
        <w:rPr>
          <w:rFonts w:ascii="Times New Roman" w:hAnsi="Times New Roman"/>
          <w:i/>
          <w:iCs/>
          <w:sz w:val="20"/>
          <w:szCs w:val="20"/>
        </w:rPr>
      </w:pPr>
      <w:r>
        <w:rPr>
          <w:rFonts w:ascii="Times New Roman" w:eastAsia="宋体" w:hAnsi="Times New Roman" w:hint="eastAsia"/>
          <w:i/>
          <w:iCs/>
          <w:sz w:val="20"/>
          <w:szCs w:val="20"/>
        </w:rPr>
        <w:t>PHR sh</w:t>
      </w:r>
      <w:r>
        <w:rPr>
          <w:rFonts w:ascii="Times New Roman" w:eastAsia="宋体" w:hAnsi="Times New Roman" w:hint="eastAsia"/>
          <w:i/>
          <w:iCs/>
          <w:sz w:val="20"/>
          <w:szCs w:val="20"/>
        </w:rPr>
        <w:t>ould also be separate for the two TRPs.</w:t>
      </w:r>
    </w:p>
    <w:p w:rsidR="00CF1685" w:rsidRDefault="00CF1685">
      <w:pPr>
        <w:pStyle w:val="af7"/>
        <w:snapToGrid w:val="0"/>
        <w:spacing w:beforeLines="50" w:before="180" w:afterLines="50" w:after="180" w:line="240" w:lineRule="auto"/>
        <w:ind w:leftChars="0" w:left="0"/>
        <w:contextualSpacing/>
        <w:jc w:val="both"/>
        <w:rPr>
          <w:rFonts w:ascii="Times New Roman" w:eastAsia="宋体" w:hAnsi="Times New Roman"/>
          <w:b/>
          <w:bCs/>
          <w:i/>
          <w:iCs/>
          <w:sz w:val="20"/>
          <w:szCs w:val="20"/>
        </w:rPr>
      </w:pPr>
    </w:p>
    <w:p w:rsidR="00CF1685" w:rsidRDefault="00527933">
      <w:pPr>
        <w:pStyle w:val="4"/>
        <w:numPr>
          <w:ilvl w:val="3"/>
          <w:numId w:val="0"/>
        </w:numPr>
        <w:snapToGrid w:val="0"/>
        <w:spacing w:beforeLines="50" w:before="180" w:afterLines="50" w:after="180"/>
        <w:rPr>
          <w:sz w:val="21"/>
          <w:szCs w:val="21"/>
          <w:lang w:val="en-US"/>
        </w:rPr>
      </w:pPr>
      <w:r>
        <w:rPr>
          <w:rFonts w:hint="eastAsia"/>
          <w:sz w:val="21"/>
          <w:szCs w:val="21"/>
          <w:lang w:val="en-US"/>
        </w:rPr>
        <w:t>DL control</w:t>
      </w:r>
    </w:p>
    <w:p w:rsidR="00CF1685" w:rsidRDefault="00527933">
      <w:pPr>
        <w:pStyle w:val="af7"/>
        <w:snapToGrid w:val="0"/>
        <w:spacing w:beforeLines="50" w:before="180" w:afterLines="50" w:after="180" w:line="240" w:lineRule="auto"/>
        <w:ind w:leftChars="0" w:left="0"/>
        <w:contextualSpacing/>
        <w:jc w:val="both"/>
        <w:rPr>
          <w:rFonts w:ascii="Times New Roman" w:eastAsia="宋体" w:hAnsi="Times New Roman"/>
          <w:sz w:val="20"/>
          <w:szCs w:val="20"/>
        </w:rPr>
      </w:pPr>
      <w:r>
        <w:rPr>
          <w:rFonts w:ascii="Times New Roman" w:eastAsia="宋体" w:hAnsi="Times New Roman" w:hint="eastAsia"/>
          <w:sz w:val="20"/>
          <w:szCs w:val="20"/>
        </w:rPr>
        <w:t xml:space="preserve">For multiple-PDCCH based </w:t>
      </w:r>
      <w:r>
        <w:rPr>
          <w:rFonts w:ascii="Times New Roman" w:eastAsia="宋体" w:hAnsi="Times New Roman" w:hint="eastAsia"/>
          <w:sz w:val="20"/>
          <w:szCs w:val="20"/>
        </w:rPr>
        <w:t>multi-TRP transmission, it is better to support separate rate matching resource configuration for two TRPs. Th</w:t>
      </w:r>
      <w:r>
        <w:rPr>
          <w:rFonts w:ascii="Times New Roman" w:eastAsia="宋体" w:hAnsi="Times New Roman"/>
          <w:sz w:val="20"/>
          <w:szCs w:val="20"/>
        </w:rPr>
        <w:t>is is</w:t>
      </w:r>
      <w:r>
        <w:rPr>
          <w:rFonts w:ascii="Times New Roman" w:eastAsia="宋体" w:hAnsi="Times New Roman" w:hint="eastAsia"/>
          <w:sz w:val="20"/>
          <w:szCs w:val="20"/>
        </w:rPr>
        <w:t xml:space="preserve"> because the signal</w:t>
      </w:r>
      <w:r>
        <w:rPr>
          <w:rFonts w:ascii="Times New Roman" w:eastAsia="宋体" w:hAnsi="Times New Roman"/>
          <w:sz w:val="20"/>
          <w:szCs w:val="20"/>
        </w:rPr>
        <w:t xml:space="preserve"> (e.g. CSI-RS)</w:t>
      </w:r>
      <w:r>
        <w:rPr>
          <w:rFonts w:ascii="Times New Roman" w:eastAsia="宋体" w:hAnsi="Times New Roman" w:hint="eastAsia"/>
          <w:sz w:val="20"/>
          <w:szCs w:val="20"/>
        </w:rPr>
        <w:t xml:space="preserve"> </w:t>
      </w:r>
      <w:r>
        <w:rPr>
          <w:rFonts w:ascii="Times New Roman" w:eastAsia="宋体" w:hAnsi="Times New Roman"/>
          <w:sz w:val="20"/>
          <w:szCs w:val="20"/>
        </w:rPr>
        <w:t xml:space="preserve">transmitted </w:t>
      </w:r>
      <w:r>
        <w:rPr>
          <w:rFonts w:ascii="Times New Roman" w:eastAsia="宋体" w:hAnsi="Times New Roman" w:hint="eastAsia"/>
          <w:sz w:val="20"/>
          <w:szCs w:val="20"/>
        </w:rPr>
        <w:t xml:space="preserve">on rate matching resources from TRP0 may not introduce </w:t>
      </w:r>
      <w:r>
        <w:rPr>
          <w:rFonts w:ascii="Times New Roman" w:eastAsia="宋体" w:hAnsi="Times New Roman"/>
          <w:sz w:val="20"/>
          <w:szCs w:val="20"/>
        </w:rPr>
        <w:t>much</w:t>
      </w:r>
      <w:r>
        <w:rPr>
          <w:rFonts w:ascii="Times New Roman" w:eastAsia="宋体" w:hAnsi="Times New Roman" w:hint="eastAsia"/>
          <w:sz w:val="20"/>
          <w:szCs w:val="20"/>
        </w:rPr>
        <w:t xml:space="preserve"> interference </w:t>
      </w:r>
      <w:r>
        <w:rPr>
          <w:rFonts w:ascii="Times New Roman" w:eastAsia="宋体" w:hAnsi="Times New Roman"/>
          <w:sz w:val="20"/>
          <w:szCs w:val="20"/>
        </w:rPr>
        <w:t>to</w:t>
      </w:r>
      <w:r>
        <w:rPr>
          <w:rFonts w:ascii="Times New Roman" w:eastAsia="宋体" w:hAnsi="Times New Roman" w:hint="eastAsia"/>
          <w:sz w:val="20"/>
          <w:szCs w:val="20"/>
        </w:rPr>
        <w:t xml:space="preserve"> PDSCH </w:t>
      </w:r>
      <w:r>
        <w:rPr>
          <w:rFonts w:ascii="Times New Roman" w:eastAsia="宋体" w:hAnsi="Times New Roman"/>
          <w:sz w:val="20"/>
          <w:szCs w:val="20"/>
        </w:rPr>
        <w:t xml:space="preserve">transmitted </w:t>
      </w:r>
      <w:r>
        <w:rPr>
          <w:rFonts w:ascii="Times New Roman" w:eastAsia="宋体" w:hAnsi="Times New Roman" w:hint="eastAsia"/>
          <w:sz w:val="20"/>
          <w:szCs w:val="20"/>
        </w:rPr>
        <w:t>f</w:t>
      </w:r>
      <w:r>
        <w:rPr>
          <w:rFonts w:ascii="Times New Roman" w:eastAsia="宋体" w:hAnsi="Times New Roman" w:hint="eastAsia"/>
          <w:sz w:val="20"/>
          <w:szCs w:val="20"/>
        </w:rPr>
        <w:t xml:space="preserve">rom TRP1. Therefore, rate matching resources for two TRPs should be separately configured, including </w:t>
      </w:r>
    </w:p>
    <w:p w:rsidR="00CF1685" w:rsidRDefault="00527933">
      <w:pPr>
        <w:pStyle w:val="af7"/>
        <w:numPr>
          <w:ilvl w:val="0"/>
          <w:numId w:val="7"/>
        </w:numPr>
        <w:snapToGrid w:val="0"/>
        <w:spacing w:beforeLines="50" w:before="180" w:afterLines="50" w:after="180" w:line="240" w:lineRule="auto"/>
        <w:ind w:leftChars="0" w:left="726" w:hanging="363"/>
        <w:contextualSpacing/>
        <w:jc w:val="both"/>
        <w:rPr>
          <w:rFonts w:ascii="Times New Roman" w:hAnsi="Times New Roman"/>
          <w:i/>
          <w:iCs/>
          <w:sz w:val="20"/>
          <w:szCs w:val="20"/>
        </w:rPr>
      </w:pPr>
      <w:r>
        <w:rPr>
          <w:rFonts w:ascii="Times New Roman" w:hAnsi="Times New Roman"/>
          <w:i/>
          <w:iCs/>
          <w:sz w:val="20"/>
          <w:szCs w:val="20"/>
        </w:rPr>
        <w:t>rateMatchPattern, rateMatchPatternGroup, aperiodic ZP CSI-RS resource sets, semi-persistent ZP CSI-RS resource sets, periodic ZP CSI-RS resource sets</w:t>
      </w:r>
      <w:r>
        <w:rPr>
          <w:rFonts w:ascii="Times New Roman" w:hAnsi="Times New Roman" w:hint="eastAsia"/>
          <w:i/>
          <w:iCs/>
          <w:sz w:val="20"/>
          <w:szCs w:val="20"/>
        </w:rPr>
        <w:t>.</w:t>
      </w:r>
    </w:p>
    <w:p w:rsidR="00CF1685" w:rsidRDefault="00527933">
      <w:pPr>
        <w:pStyle w:val="af7"/>
        <w:numPr>
          <w:ilvl w:val="1"/>
          <w:numId w:val="7"/>
        </w:numPr>
        <w:snapToGrid w:val="0"/>
        <w:spacing w:beforeLines="50" w:before="180" w:afterLines="50" w:after="180" w:line="240" w:lineRule="auto"/>
        <w:ind w:leftChars="0" w:left="1146" w:hanging="363"/>
        <w:contextualSpacing/>
        <w:jc w:val="both"/>
        <w:rPr>
          <w:rFonts w:ascii="Times New Roman" w:hAnsi="Times New Roman"/>
          <w:sz w:val="20"/>
          <w:szCs w:val="20"/>
        </w:rPr>
      </w:pPr>
      <w:r>
        <w:rPr>
          <w:rFonts w:ascii="Times New Roman" w:hAnsi="Times New Roman" w:hint="eastAsia"/>
          <w:sz w:val="20"/>
          <w:szCs w:val="20"/>
        </w:rPr>
        <w:t>Tho</w:t>
      </w:r>
      <w:r>
        <w:rPr>
          <w:rFonts w:ascii="Times New Roman" w:hAnsi="Times New Roman" w:hint="eastAsia"/>
          <w:sz w:val="20"/>
          <w:szCs w:val="20"/>
        </w:rPr>
        <w:t xml:space="preserve">se are configured in </w:t>
      </w:r>
      <w:r>
        <w:rPr>
          <w:rFonts w:ascii="Times New Roman" w:hAnsi="Times New Roman" w:hint="eastAsia"/>
          <w:i/>
          <w:iCs/>
          <w:sz w:val="20"/>
          <w:szCs w:val="20"/>
        </w:rPr>
        <w:t xml:space="preserve">PDSCH-Config. </w:t>
      </w:r>
      <w:r>
        <w:rPr>
          <w:rFonts w:ascii="Times New Roman" w:hAnsi="Times New Roman" w:hint="eastAsia"/>
          <w:sz w:val="20"/>
          <w:szCs w:val="20"/>
        </w:rPr>
        <w:t xml:space="preserve">Since the values of many other parameters under </w:t>
      </w:r>
      <w:r>
        <w:rPr>
          <w:rFonts w:ascii="Times New Roman" w:hAnsi="Times New Roman" w:hint="eastAsia"/>
          <w:i/>
          <w:iCs/>
          <w:sz w:val="20"/>
          <w:szCs w:val="20"/>
        </w:rPr>
        <w:t>PDSCH-Config</w:t>
      </w:r>
      <w:r>
        <w:rPr>
          <w:rFonts w:ascii="Times New Roman" w:hAnsi="Times New Roman" w:hint="eastAsia"/>
          <w:sz w:val="20"/>
          <w:szCs w:val="20"/>
        </w:rPr>
        <w:t xml:space="preserve"> can be also different, e.g. </w:t>
      </w:r>
      <w:r>
        <w:rPr>
          <w:rFonts w:ascii="Times New Roman" w:hAnsi="Times New Roman" w:hint="eastAsia"/>
          <w:i/>
          <w:iCs/>
          <w:sz w:val="20"/>
          <w:szCs w:val="20"/>
        </w:rPr>
        <w:t>dataScramblingIdentityPDSCH</w:t>
      </w:r>
      <w:r>
        <w:rPr>
          <w:rFonts w:ascii="Times New Roman" w:hAnsi="Times New Roman" w:hint="eastAsia"/>
          <w:sz w:val="20"/>
          <w:szCs w:val="20"/>
        </w:rPr>
        <w:t xml:space="preserve">, TCI list, </w:t>
      </w:r>
      <w:r>
        <w:rPr>
          <w:rFonts w:ascii="Times New Roman" w:hAnsi="Times New Roman" w:hint="eastAsia"/>
          <w:i/>
          <w:iCs/>
          <w:sz w:val="20"/>
          <w:szCs w:val="20"/>
        </w:rPr>
        <w:t>pdsch-TimeDomainAllocationList</w:t>
      </w:r>
      <w:r>
        <w:rPr>
          <w:rFonts w:ascii="Times New Roman" w:hAnsi="Times New Roman" w:hint="eastAsia"/>
          <w:sz w:val="20"/>
          <w:szCs w:val="20"/>
        </w:rPr>
        <w:t xml:space="preserve">, two </w:t>
      </w:r>
      <w:r>
        <w:rPr>
          <w:rFonts w:ascii="Times New Roman" w:hAnsi="Times New Roman" w:hint="eastAsia"/>
          <w:i/>
          <w:iCs/>
          <w:sz w:val="20"/>
          <w:szCs w:val="20"/>
        </w:rPr>
        <w:t>PDSCH-Config</w:t>
      </w:r>
      <w:r>
        <w:rPr>
          <w:rFonts w:ascii="Times New Roman" w:hAnsi="Times New Roman" w:hint="eastAsia"/>
          <w:sz w:val="20"/>
          <w:szCs w:val="20"/>
        </w:rPr>
        <w:t xml:space="preserve"> should be supported.</w:t>
      </w:r>
    </w:p>
    <w:p w:rsidR="00CF1685" w:rsidRDefault="00527933">
      <w:pPr>
        <w:pStyle w:val="af7"/>
        <w:numPr>
          <w:ilvl w:val="0"/>
          <w:numId w:val="7"/>
        </w:numPr>
        <w:snapToGrid w:val="0"/>
        <w:spacing w:beforeLines="50" w:before="180" w:afterLines="50" w:after="180" w:line="240" w:lineRule="auto"/>
        <w:ind w:leftChars="0" w:left="726" w:hanging="363"/>
        <w:contextualSpacing/>
        <w:jc w:val="both"/>
        <w:rPr>
          <w:rFonts w:ascii="Times New Roman" w:hAnsi="Times New Roman"/>
          <w:i/>
          <w:iCs/>
          <w:sz w:val="20"/>
          <w:szCs w:val="20"/>
        </w:rPr>
      </w:pPr>
      <w:r>
        <w:rPr>
          <w:rFonts w:ascii="Times New Roman" w:hAnsi="Times New Roman"/>
          <w:i/>
          <w:iCs/>
          <w:sz w:val="20"/>
          <w:szCs w:val="20"/>
        </w:rPr>
        <w:t>lte-CRS-ToMatchAround</w:t>
      </w:r>
      <w:r>
        <w:rPr>
          <w:rFonts w:ascii="Times New Roman" w:hAnsi="Times New Roman" w:hint="eastAsia"/>
          <w:i/>
          <w:iCs/>
          <w:sz w:val="20"/>
          <w:szCs w:val="20"/>
        </w:rPr>
        <w:t xml:space="preserve">, </w:t>
      </w:r>
      <w:r>
        <w:rPr>
          <w:rFonts w:ascii="Times New Roman" w:hAnsi="Times New Roman"/>
          <w:i/>
          <w:iCs/>
          <w:sz w:val="20"/>
          <w:szCs w:val="20"/>
        </w:rPr>
        <w:t>rateMatchPattern</w:t>
      </w:r>
    </w:p>
    <w:p w:rsidR="00CF1685" w:rsidRDefault="00527933">
      <w:pPr>
        <w:pStyle w:val="af7"/>
        <w:numPr>
          <w:ilvl w:val="1"/>
          <w:numId w:val="7"/>
        </w:numPr>
        <w:snapToGrid w:val="0"/>
        <w:spacing w:beforeLines="50" w:before="180" w:afterLines="50" w:after="180" w:line="240" w:lineRule="auto"/>
        <w:ind w:leftChars="0" w:left="1146" w:hanging="363"/>
        <w:contextualSpacing/>
        <w:jc w:val="both"/>
        <w:rPr>
          <w:rFonts w:ascii="Times New Roman" w:hAnsi="Times New Roman"/>
          <w:i/>
          <w:iCs/>
          <w:sz w:val="20"/>
          <w:szCs w:val="20"/>
        </w:rPr>
      </w:pPr>
      <w:r>
        <w:rPr>
          <w:rFonts w:ascii="Times New Roman" w:hAnsi="Times New Roman" w:hint="eastAsia"/>
          <w:sz w:val="20"/>
          <w:szCs w:val="20"/>
        </w:rPr>
        <w:t xml:space="preserve">Those are configured in </w:t>
      </w:r>
      <w:r>
        <w:rPr>
          <w:rFonts w:ascii="Times New Roman" w:hAnsi="Times New Roman" w:hint="eastAsia"/>
          <w:i/>
          <w:iCs/>
          <w:sz w:val="20"/>
          <w:szCs w:val="20"/>
        </w:rPr>
        <w:t xml:space="preserve">ServingCellConfig. </w:t>
      </w:r>
      <w:r>
        <w:rPr>
          <w:rFonts w:ascii="Times New Roman" w:hAnsi="Times New Roman" w:hint="eastAsia"/>
          <w:sz w:val="20"/>
          <w:szCs w:val="20"/>
        </w:rPr>
        <w:t>Two groups of those parameters should be supported.</w:t>
      </w:r>
    </w:p>
    <w:p w:rsidR="00CF1685" w:rsidRDefault="00527933">
      <w:pPr>
        <w:pStyle w:val="af7"/>
        <w:numPr>
          <w:ilvl w:val="0"/>
          <w:numId w:val="7"/>
        </w:numPr>
        <w:snapToGrid w:val="0"/>
        <w:spacing w:beforeLines="50" w:before="180" w:afterLines="50" w:after="180" w:line="240" w:lineRule="auto"/>
        <w:ind w:leftChars="0" w:left="726" w:hanging="363"/>
        <w:contextualSpacing/>
        <w:jc w:val="both"/>
        <w:rPr>
          <w:rFonts w:ascii="Times New Roman" w:hAnsi="Times New Roman"/>
          <w:sz w:val="20"/>
          <w:szCs w:val="20"/>
        </w:rPr>
      </w:pPr>
      <w:r>
        <w:rPr>
          <w:rFonts w:ascii="Times New Roman" w:hAnsi="Times New Roman" w:hint="eastAsia"/>
          <w:sz w:val="20"/>
          <w:szCs w:val="20"/>
        </w:rPr>
        <w:t>Semi-</w:t>
      </w:r>
      <w:r>
        <w:rPr>
          <w:rFonts w:ascii="Times New Roman" w:hAnsi="Times New Roman"/>
          <w:sz w:val="20"/>
          <w:szCs w:val="20"/>
        </w:rPr>
        <w:t>persistent</w:t>
      </w:r>
      <w:r>
        <w:rPr>
          <w:rFonts w:ascii="Times New Roman" w:hAnsi="Times New Roman" w:hint="eastAsia"/>
          <w:sz w:val="20"/>
          <w:szCs w:val="20"/>
        </w:rPr>
        <w:t xml:space="preserve"> and periodic NZP CSI-RS resource sets </w:t>
      </w:r>
    </w:p>
    <w:p w:rsidR="00CF1685" w:rsidRDefault="00527933">
      <w:pPr>
        <w:pStyle w:val="af7"/>
        <w:numPr>
          <w:ilvl w:val="1"/>
          <w:numId w:val="7"/>
        </w:numPr>
        <w:snapToGrid w:val="0"/>
        <w:spacing w:beforeLines="50" w:before="180" w:afterLines="50" w:after="180" w:line="240" w:lineRule="auto"/>
        <w:ind w:leftChars="0" w:left="1146" w:hanging="363"/>
        <w:contextualSpacing/>
        <w:jc w:val="both"/>
        <w:rPr>
          <w:rFonts w:ascii="Times New Roman" w:hAnsi="Times New Roman"/>
          <w:i/>
          <w:iCs/>
          <w:sz w:val="20"/>
          <w:szCs w:val="20"/>
        </w:rPr>
      </w:pPr>
      <w:r>
        <w:rPr>
          <w:rFonts w:ascii="Times New Roman" w:hAnsi="Times New Roman" w:hint="eastAsia"/>
          <w:sz w:val="20"/>
          <w:szCs w:val="20"/>
        </w:rPr>
        <w:t xml:space="preserve">Those are configured in </w:t>
      </w:r>
      <w:r>
        <w:rPr>
          <w:rFonts w:ascii="Times New Roman" w:hAnsi="Times New Roman"/>
          <w:i/>
          <w:iCs/>
          <w:sz w:val="20"/>
          <w:szCs w:val="20"/>
        </w:rPr>
        <w:t>CSI-ResourceConfig</w:t>
      </w:r>
      <w:r>
        <w:rPr>
          <w:rFonts w:ascii="Times New Roman" w:hAnsi="Times New Roman" w:hint="eastAsia"/>
          <w:i/>
          <w:iCs/>
          <w:sz w:val="20"/>
          <w:szCs w:val="20"/>
        </w:rPr>
        <w:t>.</w:t>
      </w:r>
      <w:r>
        <w:rPr>
          <w:rFonts w:ascii="Times New Roman" w:hAnsi="Times New Roman" w:hint="eastAsia"/>
          <w:sz w:val="20"/>
          <w:szCs w:val="20"/>
        </w:rPr>
        <w:t xml:space="preserve"> Then all configured </w:t>
      </w:r>
      <w:r>
        <w:rPr>
          <w:rFonts w:ascii="Times New Roman" w:hAnsi="Times New Roman"/>
          <w:sz w:val="20"/>
          <w:szCs w:val="20"/>
        </w:rPr>
        <w:t>CSI-ResourceConfig</w:t>
      </w:r>
      <w:r>
        <w:rPr>
          <w:rFonts w:ascii="Times New Roman" w:hAnsi="Times New Roman" w:hint="eastAsia"/>
          <w:sz w:val="20"/>
          <w:szCs w:val="20"/>
        </w:rPr>
        <w:t xml:space="preserve"> should</w:t>
      </w:r>
      <w:r>
        <w:rPr>
          <w:rFonts w:ascii="Times New Roman" w:hAnsi="Times New Roman" w:hint="eastAsia"/>
          <w:sz w:val="20"/>
          <w:szCs w:val="20"/>
        </w:rPr>
        <w:t xml:space="preserve"> be divided into two groups.</w:t>
      </w:r>
    </w:p>
    <w:p w:rsidR="00CF1685" w:rsidRDefault="00CF1685">
      <w:pPr>
        <w:pStyle w:val="af7"/>
        <w:snapToGrid w:val="0"/>
        <w:spacing w:beforeLines="50" w:before="180" w:afterLines="50" w:after="180" w:line="240" w:lineRule="auto"/>
        <w:ind w:leftChars="0" w:left="0"/>
        <w:contextualSpacing/>
        <w:jc w:val="both"/>
        <w:rPr>
          <w:rFonts w:ascii="Times New Roman" w:eastAsia="宋体" w:hAnsi="Times New Roman"/>
          <w:sz w:val="20"/>
          <w:szCs w:val="20"/>
        </w:rPr>
      </w:pPr>
    </w:p>
    <w:p w:rsidR="00CF1685" w:rsidRDefault="00527933">
      <w:pPr>
        <w:pStyle w:val="af7"/>
        <w:snapToGrid w:val="0"/>
        <w:spacing w:beforeLines="50" w:before="180" w:afterLines="50" w:after="180" w:line="240" w:lineRule="auto"/>
        <w:ind w:leftChars="0" w:left="0"/>
        <w:contextualSpacing/>
        <w:jc w:val="both"/>
        <w:rPr>
          <w:rFonts w:ascii="Times New Roman" w:eastAsia="宋体" w:hAnsi="Times New Roman"/>
          <w:sz w:val="20"/>
          <w:szCs w:val="20"/>
        </w:rPr>
      </w:pPr>
      <w:r>
        <w:rPr>
          <w:rFonts w:ascii="Times New Roman" w:eastAsia="宋体" w:hAnsi="Times New Roman" w:hint="eastAsia"/>
          <w:sz w:val="20"/>
          <w:szCs w:val="20"/>
        </w:rPr>
        <w:t xml:space="preserve">So we propose to separately configure above higher layer parameters for two TRPs as follows </w:t>
      </w:r>
    </w:p>
    <w:p w:rsidR="00CF1685" w:rsidRDefault="00527933">
      <w:pPr>
        <w:snapToGrid w:val="0"/>
        <w:spacing w:after="0" w:line="240" w:lineRule="auto"/>
        <w:jc w:val="both"/>
        <w:rPr>
          <w:rFonts w:ascii="Times New Roman" w:hAnsi="Times New Roman"/>
          <w:b/>
          <w:bCs/>
          <w:i/>
          <w:iCs/>
          <w:sz w:val="20"/>
          <w:szCs w:val="20"/>
        </w:rPr>
      </w:pPr>
      <w:r>
        <w:rPr>
          <w:rFonts w:ascii="Times New Roman" w:hAnsi="Times New Roman" w:hint="eastAsia"/>
          <w:b/>
          <w:bCs/>
          <w:i/>
          <w:iCs/>
          <w:sz w:val="20"/>
          <w:szCs w:val="20"/>
        </w:rPr>
        <w:t>Proposal 7:</w:t>
      </w:r>
      <w:r>
        <w:rPr>
          <w:rFonts w:ascii="Times New Roman" w:hAnsi="Times New Roman" w:hint="eastAsia"/>
          <w:i/>
          <w:iCs/>
          <w:sz w:val="20"/>
          <w:szCs w:val="20"/>
        </w:rPr>
        <w:t xml:space="preserve"> Support two rate matching resource groups for two TRPs respectively. The rate matching resources in rate matching resource group i should only be used for PDSCH scheduled by DCI from CORESET group i. </w:t>
      </w:r>
    </w:p>
    <w:p w:rsidR="00CF1685" w:rsidRDefault="00527933">
      <w:pPr>
        <w:pStyle w:val="af7"/>
        <w:numPr>
          <w:ilvl w:val="0"/>
          <w:numId w:val="7"/>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 xml:space="preserve">two PDSCH-Config. </w:t>
      </w:r>
    </w:p>
    <w:p w:rsidR="00CF1685" w:rsidRDefault="00527933">
      <w:pPr>
        <w:pStyle w:val="af7"/>
        <w:numPr>
          <w:ilvl w:val="0"/>
          <w:numId w:val="7"/>
        </w:numPr>
        <w:snapToGrid w:val="0"/>
        <w:spacing w:beforeLines="50" w:before="180" w:afterLines="50" w:after="18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 xml:space="preserve">two groups of </w:t>
      </w:r>
      <w:r>
        <w:rPr>
          <w:rFonts w:ascii="Times New Roman" w:hAnsi="Times New Roman"/>
          <w:i/>
          <w:iCs/>
          <w:sz w:val="20"/>
          <w:szCs w:val="20"/>
        </w:rPr>
        <w:t>lte-CRS-ToMatchAround</w:t>
      </w:r>
      <w:r>
        <w:rPr>
          <w:rFonts w:ascii="Times New Roman" w:hAnsi="Times New Roman" w:hint="eastAsia"/>
          <w:i/>
          <w:iCs/>
          <w:sz w:val="20"/>
          <w:szCs w:val="20"/>
        </w:rPr>
        <w:t xml:space="preserve">, </w:t>
      </w:r>
      <w:r>
        <w:rPr>
          <w:rFonts w:ascii="Times New Roman" w:hAnsi="Times New Roman"/>
          <w:i/>
          <w:iCs/>
          <w:sz w:val="20"/>
          <w:szCs w:val="20"/>
        </w:rPr>
        <w:t>rateMatchPattern</w:t>
      </w:r>
      <w:r>
        <w:rPr>
          <w:rFonts w:ascii="Times New Roman" w:hAnsi="Times New Roman" w:hint="eastAsia"/>
          <w:i/>
          <w:iCs/>
          <w:sz w:val="20"/>
          <w:szCs w:val="20"/>
        </w:rPr>
        <w:t xml:space="preserve"> in ServingCellConfig</w:t>
      </w:r>
    </w:p>
    <w:p w:rsidR="00CF1685" w:rsidRDefault="00527933">
      <w:pPr>
        <w:pStyle w:val="af7"/>
        <w:numPr>
          <w:ilvl w:val="0"/>
          <w:numId w:val="7"/>
        </w:numPr>
        <w:snapToGrid w:val="0"/>
        <w:spacing w:beforeLines="50" w:before="180" w:afterLines="50" w:after="180" w:line="240" w:lineRule="auto"/>
        <w:ind w:leftChars="0" w:left="726" w:hanging="363"/>
        <w:contextualSpacing/>
        <w:jc w:val="both"/>
        <w:rPr>
          <w:rFonts w:ascii="Times New Roman" w:hAnsi="Times New Roman"/>
          <w:sz w:val="20"/>
          <w:szCs w:val="20"/>
        </w:rPr>
      </w:pPr>
      <w:r>
        <w:rPr>
          <w:rFonts w:ascii="Times New Roman" w:hAnsi="Times New Roman" w:hint="eastAsia"/>
          <w:i/>
          <w:iCs/>
          <w:sz w:val="20"/>
          <w:szCs w:val="20"/>
        </w:rPr>
        <w:t xml:space="preserve">two groups of </w:t>
      </w:r>
      <w:r>
        <w:rPr>
          <w:rFonts w:ascii="Times New Roman" w:hAnsi="Times New Roman"/>
          <w:i/>
          <w:iCs/>
          <w:sz w:val="20"/>
          <w:szCs w:val="20"/>
        </w:rPr>
        <w:t>CSI-ResourceConfig</w:t>
      </w:r>
      <w:r>
        <w:rPr>
          <w:rFonts w:ascii="Times New Roman" w:hAnsi="Times New Roman" w:hint="eastAsia"/>
          <w:i/>
          <w:iCs/>
          <w:sz w:val="20"/>
          <w:szCs w:val="20"/>
        </w:rPr>
        <w:t xml:space="preserve">. </w:t>
      </w:r>
    </w:p>
    <w:p w:rsidR="00CF1685" w:rsidRDefault="00527933">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As shown in Agreement#2 in section 1, two PDSCH transmission</w:t>
      </w:r>
      <w:r>
        <w:rPr>
          <w:rFonts w:ascii="Times New Roman" w:hAnsi="Times New Roman"/>
          <w:sz w:val="20"/>
          <w:szCs w:val="20"/>
        </w:rPr>
        <w:t>s</w:t>
      </w:r>
      <w:r>
        <w:rPr>
          <w:rFonts w:ascii="Times New Roman" w:hAnsi="Times New Roman" w:hint="eastAsia"/>
          <w:sz w:val="20"/>
          <w:szCs w:val="20"/>
        </w:rPr>
        <w:t xml:space="preserve"> scheduled by two DCI</w:t>
      </w:r>
      <w:r>
        <w:rPr>
          <w:rFonts w:ascii="Times New Roman" w:hAnsi="Times New Roman"/>
          <w:sz w:val="20"/>
          <w:szCs w:val="20"/>
        </w:rPr>
        <w:t>s</w:t>
      </w:r>
      <w:r>
        <w:rPr>
          <w:rFonts w:ascii="Times New Roman" w:hAnsi="Times New Roman" w:hint="eastAsia"/>
          <w:sz w:val="20"/>
          <w:szCs w:val="20"/>
        </w:rPr>
        <w:t xml:space="preserve"> should be ensured in the same active BWP. However, dynamic BWP switching is supported. </w:t>
      </w:r>
      <w:r>
        <w:rPr>
          <w:rFonts w:ascii="Times New Roman" w:hAnsi="Times New Roman"/>
          <w:sz w:val="20"/>
          <w:szCs w:val="20"/>
        </w:rPr>
        <w:t xml:space="preserve">With </w:t>
      </w:r>
      <w:r>
        <w:rPr>
          <w:rFonts w:ascii="Times New Roman" w:hAnsi="Times New Roman"/>
          <w:sz w:val="20"/>
          <w:szCs w:val="20"/>
        </w:rPr>
        <w:t>non-ideal backhaul, i</w:t>
      </w:r>
      <w:r>
        <w:rPr>
          <w:rFonts w:ascii="Times New Roman" w:hAnsi="Times New Roman" w:hint="eastAsia"/>
          <w:sz w:val="20"/>
          <w:szCs w:val="20"/>
        </w:rPr>
        <w:t xml:space="preserve">t is </w:t>
      </w:r>
      <w:r>
        <w:rPr>
          <w:rFonts w:ascii="Times New Roman" w:hAnsi="Times New Roman"/>
          <w:sz w:val="20"/>
          <w:szCs w:val="20"/>
        </w:rPr>
        <w:t>hard</w:t>
      </w:r>
      <w:r>
        <w:rPr>
          <w:rFonts w:ascii="Times New Roman" w:hAnsi="Times New Roman" w:hint="eastAsia"/>
          <w:sz w:val="20"/>
          <w:szCs w:val="20"/>
        </w:rPr>
        <w:t xml:space="preserve"> to ensure the same active BWP if both two DCI include bandwidth part indicator field and indicate different BWP ID. In order to ensure the same active BWP for two PDSCH transmission, It is enough to support bandwidth part ind</w:t>
      </w:r>
      <w:r>
        <w:rPr>
          <w:rFonts w:ascii="Times New Roman" w:hAnsi="Times New Roman" w:hint="eastAsia"/>
          <w:sz w:val="20"/>
          <w:szCs w:val="20"/>
        </w:rPr>
        <w:t>icator field in only one of two DCIs. Although two TRPs has non-ideal backhaul, they can coordinate and get a unified BWP switching pattern periodically.</w:t>
      </w:r>
    </w:p>
    <w:p w:rsidR="00CF1685" w:rsidRDefault="00527933">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Similarly, for dynamic SFI based on DCI format 2-0, only one of two TRPs transmitting this information</w:t>
      </w:r>
      <w:r>
        <w:rPr>
          <w:rFonts w:ascii="Times New Roman" w:hAnsi="Times New Roman" w:hint="eastAsia"/>
          <w:sz w:val="20"/>
          <w:szCs w:val="20"/>
        </w:rPr>
        <w:t xml:space="preserve"> is enough in order to save DCI overhead and avoid the collision between DL and UL for the two TRP transmission. </w:t>
      </w:r>
    </w:p>
    <w:p w:rsidR="00CF1685" w:rsidRDefault="00527933">
      <w:pPr>
        <w:snapToGrid w:val="0"/>
        <w:spacing w:after="0" w:line="240" w:lineRule="auto"/>
        <w:jc w:val="both"/>
        <w:rPr>
          <w:rFonts w:ascii="Times New Roman" w:hAnsi="Times New Roman"/>
          <w:sz w:val="20"/>
          <w:szCs w:val="20"/>
        </w:rPr>
      </w:pPr>
      <w:r>
        <w:rPr>
          <w:rFonts w:ascii="Times New Roman" w:hAnsi="Times New Roman" w:hint="eastAsia"/>
          <w:b/>
          <w:bCs/>
          <w:i/>
          <w:iCs/>
          <w:sz w:val="20"/>
          <w:szCs w:val="20"/>
        </w:rPr>
        <w:t>Proposal 8:</w:t>
      </w:r>
      <w:r>
        <w:rPr>
          <w:rFonts w:ascii="Times New Roman" w:hAnsi="Times New Roman" w:hint="eastAsia"/>
          <w:sz w:val="20"/>
          <w:szCs w:val="20"/>
        </w:rPr>
        <w:t xml:space="preserve"> </w:t>
      </w:r>
      <w:r>
        <w:rPr>
          <w:rFonts w:ascii="Times New Roman" w:hAnsi="Times New Roman" w:hint="eastAsia"/>
          <w:i/>
          <w:iCs/>
          <w:sz w:val="20"/>
          <w:szCs w:val="20"/>
        </w:rPr>
        <w:t>Bandwidth part indicator and dynamic SFI are indicated by DCI from only one of two CORESET groups.</w:t>
      </w:r>
      <w:r>
        <w:rPr>
          <w:rFonts w:ascii="Times New Roman" w:hAnsi="Times New Roman" w:hint="eastAsia"/>
          <w:sz w:val="20"/>
          <w:szCs w:val="20"/>
        </w:rPr>
        <w:t xml:space="preserve">  </w:t>
      </w:r>
    </w:p>
    <w:p w:rsidR="00CF1685" w:rsidRDefault="00527933">
      <w:pPr>
        <w:pStyle w:val="31"/>
        <w:snapToGrid w:val="0"/>
        <w:spacing w:beforeLines="50" w:before="180" w:afterLines="50" w:after="180" w:line="240" w:lineRule="auto"/>
        <w:ind w:leftChars="0" w:left="0"/>
        <w:contextualSpacing/>
        <w:rPr>
          <w:rFonts w:ascii="Times New Roman" w:eastAsia="宋体" w:hAnsi="Times New Roman"/>
          <w:i/>
          <w:iCs/>
          <w:sz w:val="20"/>
          <w:szCs w:val="20"/>
        </w:rPr>
      </w:pPr>
      <w:r>
        <w:rPr>
          <w:rFonts w:ascii="Times New Roman" w:eastAsia="宋体" w:hAnsi="Times New Roman" w:hint="eastAsia"/>
          <w:sz w:val="20"/>
          <w:szCs w:val="20"/>
        </w:rPr>
        <w:t>Besides above views on multi-</w:t>
      </w:r>
      <w:r>
        <w:rPr>
          <w:rFonts w:ascii="Times New Roman" w:eastAsia="宋体" w:hAnsi="Times New Roman" w:hint="eastAsia"/>
          <w:sz w:val="20"/>
          <w:szCs w:val="20"/>
        </w:rPr>
        <w:t>PDCCH design, more enhancement views can be found in our companion contribution [3].</w:t>
      </w:r>
    </w:p>
    <w:p w:rsidR="00CF1685" w:rsidRDefault="00527933">
      <w:pPr>
        <w:pStyle w:val="2"/>
        <w:snapToGrid w:val="0"/>
        <w:spacing w:line="240" w:lineRule="auto"/>
        <w:rPr>
          <w:rFonts w:ascii="Arial" w:hAnsi="Arial" w:cs="Arial"/>
          <w:sz w:val="24"/>
          <w:lang w:val="en-US"/>
        </w:rPr>
      </w:pPr>
      <w:r>
        <w:rPr>
          <w:rFonts w:ascii="Arial" w:hAnsi="Arial" w:cs="Arial" w:hint="eastAsia"/>
          <w:sz w:val="24"/>
          <w:lang w:val="en-US"/>
        </w:rPr>
        <w:t>PDSCH reliability enhancement for URLLC</w:t>
      </w:r>
    </w:p>
    <w:p w:rsidR="00CF1685" w:rsidRDefault="00527933">
      <w:pPr>
        <w:pStyle w:val="21"/>
        <w:snapToGrid w:val="0"/>
        <w:spacing w:after="0" w:line="240" w:lineRule="auto"/>
        <w:ind w:leftChars="0" w:left="0"/>
        <w:contextualSpacing/>
        <w:jc w:val="both"/>
        <w:rPr>
          <w:rFonts w:ascii="Times New Roman" w:eastAsia="宋体" w:hAnsi="Times New Roman"/>
          <w:color w:val="000000"/>
          <w:sz w:val="20"/>
          <w:szCs w:val="20"/>
        </w:rPr>
      </w:pPr>
      <w:r>
        <w:rPr>
          <w:rFonts w:ascii="Times New Roman" w:eastAsia="宋体" w:hAnsi="Times New Roman" w:hint="eastAsia"/>
          <w:sz w:val="20"/>
          <w:szCs w:val="20"/>
        </w:rPr>
        <w:t>In order t</w:t>
      </w:r>
      <w:r>
        <w:rPr>
          <w:rFonts w:ascii="Times New Roman" w:eastAsia="宋体" w:hAnsi="Times New Roman"/>
          <w:color w:val="000000"/>
          <w:sz w:val="20"/>
          <w:szCs w:val="20"/>
          <w:shd w:val="clear" w:color="auto" w:fill="FFFFFF"/>
          <w:lang w:bidi="ar"/>
        </w:rPr>
        <w:t xml:space="preserve">o facilitate further down-selection for one or more schemes in RAN1#96bis, schemes for multi-TRP based URLLC, scheduled </w:t>
      </w:r>
      <w:r>
        <w:rPr>
          <w:rFonts w:ascii="Times New Roman" w:eastAsia="宋体" w:hAnsi="Times New Roman"/>
          <w:color w:val="000000"/>
          <w:sz w:val="20"/>
          <w:szCs w:val="20"/>
          <w:shd w:val="clear" w:color="auto" w:fill="FFFFFF"/>
          <w:lang w:bidi="ar"/>
        </w:rPr>
        <w:t>by single DCI at least, are clarified</w:t>
      </w:r>
      <w:r>
        <w:rPr>
          <w:rFonts w:ascii="Times New Roman" w:eastAsia="宋体" w:hAnsi="Times New Roman" w:hint="eastAsia"/>
          <w:color w:val="000000"/>
          <w:sz w:val="20"/>
          <w:szCs w:val="20"/>
          <w:shd w:val="clear" w:color="auto" w:fill="FFFFFF"/>
          <w:lang w:bidi="ar"/>
        </w:rPr>
        <w:t xml:space="preserve"> via email discussion</w:t>
      </w:r>
      <w:r>
        <w:rPr>
          <w:rFonts w:ascii="Times New Roman" w:eastAsia="宋体" w:hAnsi="Times New Roman"/>
          <w:color w:val="000000"/>
          <w:sz w:val="20"/>
          <w:szCs w:val="20"/>
          <w:shd w:val="clear" w:color="auto" w:fill="FFFFFF"/>
          <w:lang w:bidi="ar"/>
        </w:rPr>
        <w:t xml:space="preserve"> as follow</w:t>
      </w:r>
      <w:r>
        <w:rPr>
          <w:rFonts w:ascii="Times New Roman" w:eastAsia="宋体" w:hAnsi="Times New Roman" w:hint="eastAsia"/>
          <w:color w:val="000000"/>
          <w:sz w:val="20"/>
          <w:szCs w:val="20"/>
          <w:shd w:val="clear" w:color="auto" w:fill="FFFFFF"/>
          <w:lang w:bidi="ar"/>
        </w:rPr>
        <w:t>s</w:t>
      </w:r>
      <w:r>
        <w:rPr>
          <w:rFonts w:ascii="Times New Roman" w:eastAsia="宋体" w:hAnsi="Times New Roman"/>
          <w:color w:val="000000"/>
          <w:sz w:val="20"/>
          <w:szCs w:val="20"/>
          <w:shd w:val="clear" w:color="auto" w:fill="FFFFFF"/>
          <w:lang w:bidi="ar"/>
        </w:rPr>
        <w:t>:</w:t>
      </w:r>
    </w:p>
    <w:p w:rsidR="00CF1685" w:rsidRDefault="00527933">
      <w:pPr>
        <w:pStyle w:val="af7"/>
        <w:numPr>
          <w:ilvl w:val="0"/>
          <w:numId w:val="7"/>
        </w:numPr>
        <w:snapToGrid w:val="0"/>
        <w:spacing w:after="0" w:line="240" w:lineRule="auto"/>
        <w:ind w:leftChars="0"/>
        <w:contextualSpacing/>
        <w:jc w:val="both"/>
        <w:rPr>
          <w:rFonts w:ascii="Times New Roman" w:eastAsia="宋体" w:hAnsi="Times New Roman"/>
          <w:color w:val="000000"/>
          <w:sz w:val="20"/>
          <w:szCs w:val="20"/>
        </w:rPr>
      </w:pPr>
      <w:r>
        <w:rPr>
          <w:rFonts w:ascii="Times New Roman" w:hAnsi="Times New Roman"/>
          <w:i/>
          <w:iCs/>
          <w:sz w:val="20"/>
          <w:szCs w:val="20"/>
        </w:rPr>
        <w:t>Scheme 1 (SDM):  n (n&lt;=Ns) TCI states within the single slot, with overlapped time and frequency resource allocation</w:t>
      </w:r>
    </w:p>
    <w:p w:rsidR="00CF1685" w:rsidRDefault="00527933">
      <w:pPr>
        <w:pStyle w:val="af7"/>
        <w:numPr>
          <w:ilvl w:val="1"/>
          <w:numId w:val="7"/>
        </w:numPr>
        <w:snapToGrid w:val="0"/>
        <w:spacing w:after="0" w:line="240" w:lineRule="auto"/>
        <w:ind w:leftChars="0"/>
        <w:contextualSpacing/>
        <w:jc w:val="both"/>
        <w:rPr>
          <w:rFonts w:ascii="Times New Roman" w:eastAsia="宋体" w:hAnsi="Times New Roman"/>
          <w:color w:val="000000"/>
          <w:sz w:val="20"/>
          <w:szCs w:val="20"/>
        </w:rPr>
      </w:pPr>
      <w:r>
        <w:rPr>
          <w:rStyle w:val="apple-converted-space"/>
          <w:rFonts w:ascii="Times New Roman" w:eastAsia="宋体" w:hAnsi="Times New Roman"/>
          <w:color w:val="000000"/>
          <w:sz w:val="20"/>
          <w:szCs w:val="20"/>
          <w:shd w:val="clear" w:color="auto" w:fill="FFFFFF"/>
          <w:lang w:bidi="ar"/>
        </w:rPr>
        <w:t> </w:t>
      </w:r>
      <w:r>
        <w:rPr>
          <w:rFonts w:ascii="Times New Roman" w:eastAsia="宋体" w:hAnsi="Times New Roman"/>
          <w:color w:val="000000"/>
          <w:sz w:val="20"/>
          <w:szCs w:val="20"/>
          <w:shd w:val="clear" w:color="auto" w:fill="FFFFFF"/>
          <w:lang w:bidi="ar"/>
        </w:rPr>
        <w:t>Scheme 1a: </w:t>
      </w:r>
    </w:p>
    <w:p w:rsidR="00CF1685" w:rsidRDefault="00527933">
      <w:pPr>
        <w:pStyle w:val="af7"/>
        <w:numPr>
          <w:ilvl w:val="2"/>
          <w:numId w:val="7"/>
        </w:numPr>
        <w:snapToGrid w:val="0"/>
        <w:spacing w:after="0" w:line="240" w:lineRule="auto"/>
        <w:ind w:leftChars="0"/>
        <w:contextualSpacing/>
        <w:jc w:val="both"/>
        <w:rPr>
          <w:rFonts w:ascii="Times New Roman" w:eastAsia="宋体" w:hAnsi="Times New Roman"/>
          <w:color w:val="000000"/>
          <w:sz w:val="20"/>
          <w:szCs w:val="20"/>
        </w:rPr>
      </w:pPr>
      <w:r>
        <w:rPr>
          <w:rFonts w:ascii="Times New Roman" w:eastAsia="宋体" w:hAnsi="Times New Roman"/>
          <w:color w:val="000000"/>
          <w:sz w:val="20"/>
          <w:szCs w:val="20"/>
          <w:shd w:val="clear" w:color="auto" w:fill="FFFFFF"/>
          <w:lang w:bidi="ar"/>
        </w:rPr>
        <w:t>Each transmission occasion is a layer or a set of layer</w:t>
      </w:r>
      <w:r>
        <w:rPr>
          <w:rFonts w:ascii="Times New Roman" w:eastAsia="宋体" w:hAnsi="Times New Roman"/>
          <w:color w:val="000000"/>
          <w:sz w:val="20"/>
          <w:szCs w:val="20"/>
          <w:shd w:val="clear" w:color="auto" w:fill="FFFFFF"/>
          <w:lang w:bidi="ar"/>
        </w:rPr>
        <w:t>s of the same TB, with each layer or layer set is associated with one TCI and one set of DMRS port(s). </w:t>
      </w:r>
    </w:p>
    <w:p w:rsidR="00CF1685" w:rsidRDefault="00527933">
      <w:pPr>
        <w:pStyle w:val="af7"/>
        <w:numPr>
          <w:ilvl w:val="2"/>
          <w:numId w:val="7"/>
        </w:numPr>
        <w:snapToGrid w:val="0"/>
        <w:spacing w:after="0" w:line="240" w:lineRule="auto"/>
        <w:ind w:leftChars="0"/>
        <w:contextualSpacing/>
        <w:jc w:val="both"/>
        <w:rPr>
          <w:rFonts w:ascii="Times New Roman" w:eastAsia="宋体" w:hAnsi="Times New Roman"/>
          <w:color w:val="000000"/>
          <w:sz w:val="20"/>
          <w:szCs w:val="20"/>
        </w:rPr>
      </w:pPr>
      <w:r>
        <w:rPr>
          <w:rFonts w:ascii="Times New Roman" w:eastAsia="宋体" w:hAnsi="Times New Roman"/>
          <w:color w:val="000000"/>
          <w:sz w:val="20"/>
          <w:szCs w:val="20"/>
          <w:shd w:val="clear" w:color="auto" w:fill="FFFFFF"/>
          <w:lang w:bidi="ar"/>
        </w:rPr>
        <w:t xml:space="preserve">Single codeword with one RV is used across all spatial layers or layer sets. From the UE perspective, different coded bits are mapped to different </w:t>
      </w:r>
      <w:r>
        <w:rPr>
          <w:rFonts w:ascii="Times New Roman" w:eastAsia="宋体" w:hAnsi="Times New Roman"/>
          <w:color w:val="000000"/>
          <w:sz w:val="20"/>
          <w:szCs w:val="20"/>
          <w:shd w:val="clear" w:color="auto" w:fill="FFFFFF"/>
          <w:lang w:bidi="ar"/>
        </w:rPr>
        <w:t>layers or layer sets with the same mapping rule as in Rel-15.</w:t>
      </w:r>
    </w:p>
    <w:p w:rsidR="00CF1685" w:rsidRDefault="00527933">
      <w:pPr>
        <w:pStyle w:val="af7"/>
        <w:numPr>
          <w:ilvl w:val="1"/>
          <w:numId w:val="7"/>
        </w:numPr>
        <w:snapToGrid w:val="0"/>
        <w:spacing w:after="0" w:line="240" w:lineRule="auto"/>
        <w:ind w:leftChars="0"/>
        <w:contextualSpacing/>
        <w:jc w:val="both"/>
        <w:rPr>
          <w:rFonts w:ascii="Times New Roman" w:eastAsia="宋体" w:hAnsi="Times New Roman"/>
          <w:color w:val="000000"/>
          <w:sz w:val="20"/>
          <w:szCs w:val="20"/>
        </w:rPr>
      </w:pPr>
      <w:r>
        <w:rPr>
          <w:rStyle w:val="apple-converted-space"/>
          <w:rFonts w:ascii="Times New Roman" w:eastAsia="宋体" w:hAnsi="Times New Roman"/>
          <w:color w:val="000000"/>
          <w:sz w:val="20"/>
          <w:szCs w:val="20"/>
          <w:shd w:val="clear" w:color="auto" w:fill="FFFFFF"/>
          <w:lang w:bidi="ar"/>
        </w:rPr>
        <w:t> </w:t>
      </w:r>
      <w:r>
        <w:rPr>
          <w:rFonts w:ascii="Times New Roman" w:eastAsia="宋体" w:hAnsi="Times New Roman"/>
          <w:color w:val="000000"/>
          <w:sz w:val="20"/>
          <w:szCs w:val="20"/>
          <w:shd w:val="clear" w:color="auto" w:fill="FFFFFF"/>
          <w:lang w:bidi="ar"/>
        </w:rPr>
        <w:t>Scheme 1b:</w:t>
      </w:r>
    </w:p>
    <w:p w:rsidR="00CF1685" w:rsidRDefault="00527933">
      <w:pPr>
        <w:pStyle w:val="af7"/>
        <w:numPr>
          <w:ilvl w:val="2"/>
          <w:numId w:val="7"/>
        </w:numPr>
        <w:snapToGrid w:val="0"/>
        <w:spacing w:after="0" w:line="240" w:lineRule="auto"/>
        <w:ind w:leftChars="0"/>
        <w:contextualSpacing/>
        <w:jc w:val="both"/>
        <w:rPr>
          <w:rFonts w:ascii="Times New Roman" w:eastAsia="宋体" w:hAnsi="Times New Roman"/>
          <w:color w:val="000000"/>
          <w:sz w:val="20"/>
          <w:szCs w:val="20"/>
          <w:shd w:val="clear" w:color="auto" w:fill="FFFFFF"/>
          <w:lang w:bidi="ar"/>
        </w:rPr>
      </w:pPr>
      <w:r>
        <w:rPr>
          <w:rFonts w:ascii="Times New Roman" w:eastAsia="宋体" w:hAnsi="Times New Roman"/>
          <w:color w:val="000000"/>
          <w:sz w:val="20"/>
          <w:szCs w:val="20"/>
          <w:shd w:val="clear" w:color="auto" w:fill="FFFFFF"/>
          <w:lang w:bidi="ar"/>
        </w:rPr>
        <w:t>Each transmission occasion is a layer or a set of layers of the same TB, with each layer or layer set is associated with one TCI and one set of DMRS port(s).</w:t>
      </w:r>
    </w:p>
    <w:p w:rsidR="00CF1685" w:rsidRDefault="00527933">
      <w:pPr>
        <w:pStyle w:val="af7"/>
        <w:numPr>
          <w:ilvl w:val="2"/>
          <w:numId w:val="7"/>
        </w:numPr>
        <w:snapToGrid w:val="0"/>
        <w:spacing w:after="0" w:line="240" w:lineRule="auto"/>
        <w:ind w:leftChars="0"/>
        <w:contextualSpacing/>
        <w:jc w:val="both"/>
        <w:rPr>
          <w:rFonts w:ascii="Times New Roman" w:eastAsia="宋体" w:hAnsi="Times New Roman"/>
          <w:color w:val="000000"/>
          <w:sz w:val="20"/>
          <w:szCs w:val="20"/>
          <w:shd w:val="clear" w:color="auto" w:fill="FFFFFF"/>
          <w:lang w:bidi="ar"/>
        </w:rPr>
      </w:pPr>
      <w:r>
        <w:rPr>
          <w:rFonts w:ascii="Times New Roman" w:eastAsia="宋体" w:hAnsi="Times New Roman"/>
          <w:color w:val="000000"/>
          <w:sz w:val="20"/>
          <w:szCs w:val="20"/>
          <w:shd w:val="clear" w:color="auto" w:fill="FFFFFF"/>
          <w:lang w:bidi="ar"/>
        </w:rPr>
        <w:t>Single codeword with one</w:t>
      </w:r>
      <w:r>
        <w:rPr>
          <w:rFonts w:ascii="Times New Roman" w:eastAsia="宋体" w:hAnsi="Times New Roman"/>
          <w:color w:val="000000"/>
          <w:sz w:val="20"/>
          <w:szCs w:val="20"/>
          <w:shd w:val="clear" w:color="auto" w:fill="FFFFFF"/>
          <w:lang w:bidi="ar"/>
        </w:rPr>
        <w:t xml:space="preserve"> RV is used for each spatial layer or layer set. The RVs corresponding to each spatial layer or layer set can be the same or different.</w:t>
      </w:r>
    </w:p>
    <w:p w:rsidR="00CF1685" w:rsidRDefault="00527933">
      <w:pPr>
        <w:pStyle w:val="af7"/>
        <w:numPr>
          <w:ilvl w:val="2"/>
          <w:numId w:val="7"/>
        </w:numPr>
        <w:snapToGrid w:val="0"/>
        <w:spacing w:after="0" w:line="240" w:lineRule="auto"/>
        <w:ind w:leftChars="0"/>
        <w:contextualSpacing/>
        <w:jc w:val="both"/>
        <w:rPr>
          <w:rFonts w:ascii="Times New Roman" w:eastAsia="宋体" w:hAnsi="Times New Roman"/>
          <w:color w:val="000000"/>
          <w:sz w:val="20"/>
          <w:szCs w:val="20"/>
          <w:shd w:val="clear" w:color="auto" w:fill="FFFFFF"/>
          <w:lang w:bidi="ar"/>
        </w:rPr>
      </w:pPr>
      <w:r>
        <w:rPr>
          <w:rFonts w:ascii="Times New Roman" w:eastAsia="宋体" w:hAnsi="Times New Roman"/>
          <w:color w:val="000000"/>
          <w:sz w:val="20"/>
          <w:szCs w:val="20"/>
          <w:shd w:val="clear" w:color="auto" w:fill="FFFFFF"/>
          <w:lang w:bidi="ar"/>
        </w:rPr>
        <w:t>FFS: codeword-to-layer mapping when total number of layers &lt;= 4</w:t>
      </w:r>
    </w:p>
    <w:p w:rsidR="00CF1685" w:rsidRDefault="00527933">
      <w:pPr>
        <w:pStyle w:val="af7"/>
        <w:numPr>
          <w:ilvl w:val="1"/>
          <w:numId w:val="7"/>
        </w:numPr>
        <w:snapToGrid w:val="0"/>
        <w:spacing w:after="0" w:line="240" w:lineRule="auto"/>
        <w:ind w:leftChars="0"/>
        <w:contextualSpacing/>
        <w:jc w:val="both"/>
        <w:rPr>
          <w:rFonts w:ascii="Times New Roman" w:eastAsia="宋体" w:hAnsi="Times New Roman"/>
          <w:color w:val="000000"/>
          <w:sz w:val="20"/>
          <w:szCs w:val="20"/>
          <w:shd w:val="clear" w:color="auto" w:fill="FFFFFF"/>
          <w:lang w:bidi="ar"/>
        </w:rPr>
      </w:pPr>
      <w:r>
        <w:rPr>
          <w:rFonts w:ascii="Times New Roman" w:eastAsia="宋体" w:hAnsi="Times New Roman"/>
          <w:color w:val="000000"/>
          <w:sz w:val="20"/>
          <w:szCs w:val="20"/>
          <w:shd w:val="clear" w:color="auto" w:fill="FFFFFF"/>
          <w:lang w:bidi="ar"/>
        </w:rPr>
        <w:t>Scheme 1c:</w:t>
      </w:r>
    </w:p>
    <w:p w:rsidR="00CF1685" w:rsidRDefault="00527933">
      <w:pPr>
        <w:pStyle w:val="af7"/>
        <w:numPr>
          <w:ilvl w:val="2"/>
          <w:numId w:val="7"/>
        </w:numPr>
        <w:snapToGrid w:val="0"/>
        <w:spacing w:after="0" w:line="240" w:lineRule="auto"/>
        <w:ind w:leftChars="0"/>
        <w:contextualSpacing/>
        <w:jc w:val="both"/>
        <w:rPr>
          <w:rFonts w:ascii="Times New Roman" w:eastAsia="宋体" w:hAnsi="Times New Roman"/>
          <w:color w:val="000000"/>
          <w:sz w:val="20"/>
          <w:szCs w:val="20"/>
          <w:shd w:val="clear" w:color="auto" w:fill="FFFFFF"/>
          <w:lang w:bidi="ar"/>
        </w:rPr>
      </w:pPr>
      <w:r>
        <w:rPr>
          <w:rFonts w:ascii="Times New Roman" w:eastAsia="宋体" w:hAnsi="Times New Roman"/>
          <w:color w:val="000000"/>
          <w:sz w:val="20"/>
          <w:szCs w:val="20"/>
          <w:shd w:val="clear" w:color="auto" w:fill="FFFFFF"/>
          <w:lang w:bidi="ar"/>
        </w:rPr>
        <w:t>One transmission occasion is one layer of the</w:t>
      </w:r>
      <w:r>
        <w:rPr>
          <w:rFonts w:ascii="Times New Roman" w:eastAsia="宋体" w:hAnsi="Times New Roman"/>
          <w:color w:val="000000"/>
          <w:sz w:val="20"/>
          <w:szCs w:val="20"/>
          <w:shd w:val="clear" w:color="auto" w:fill="FFFFFF"/>
          <w:lang w:bidi="ar"/>
        </w:rPr>
        <w:t xml:space="preserve"> same TB with one DMRS port associated with multiple TCI state indices, or one layer of the same TB with multiple DMRS ports associated with multiple TCI state indices one by one.</w:t>
      </w:r>
    </w:p>
    <w:p w:rsidR="00CF1685" w:rsidRDefault="00527933">
      <w:pPr>
        <w:pStyle w:val="af7"/>
        <w:numPr>
          <w:ilvl w:val="1"/>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 xml:space="preserve">Applying different MCS/modulation orders for different layers or layer sets </w:t>
      </w:r>
      <w:r>
        <w:rPr>
          <w:rFonts w:ascii="Times New Roman" w:hAnsi="Times New Roman"/>
          <w:i/>
          <w:iCs/>
          <w:sz w:val="20"/>
          <w:szCs w:val="20"/>
        </w:rPr>
        <w:t>can be discussed.</w:t>
      </w:r>
    </w:p>
    <w:p w:rsidR="00CF1685" w:rsidRDefault="00527933">
      <w:pPr>
        <w:pStyle w:val="af7"/>
        <w:numPr>
          <w:ilvl w:val="0"/>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Scheme 2 (FDM): n (n&lt;=Nf) TCI states within the single slot, with non-overlapped frequency resource allocation </w:t>
      </w:r>
    </w:p>
    <w:p w:rsidR="00CF1685" w:rsidRDefault="00527933">
      <w:pPr>
        <w:pStyle w:val="af7"/>
        <w:numPr>
          <w:ilvl w:val="1"/>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Each non-overlapped frequency resource allocation is associated with one TCI state.</w:t>
      </w:r>
    </w:p>
    <w:p w:rsidR="00CF1685" w:rsidRDefault="00527933">
      <w:pPr>
        <w:pStyle w:val="af7"/>
        <w:numPr>
          <w:ilvl w:val="1"/>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Same single/multiple DMRS port(s) are asso</w:t>
      </w:r>
      <w:r>
        <w:rPr>
          <w:rFonts w:ascii="Times New Roman" w:hAnsi="Times New Roman"/>
          <w:i/>
          <w:iCs/>
          <w:sz w:val="20"/>
          <w:szCs w:val="20"/>
        </w:rPr>
        <w:t>ciated with all non-overlapped frequency resource allocations.</w:t>
      </w:r>
    </w:p>
    <w:p w:rsidR="00CF1685" w:rsidRDefault="00527933">
      <w:pPr>
        <w:pStyle w:val="af7"/>
        <w:numPr>
          <w:ilvl w:val="1"/>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Scheme 2a:</w:t>
      </w:r>
    </w:p>
    <w:p w:rsidR="00CF1685" w:rsidRDefault="00527933">
      <w:pPr>
        <w:pStyle w:val="af7"/>
        <w:numPr>
          <w:ilvl w:val="2"/>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Single codeword with one RV is used across full resource allocation. From UE perspective, the common RB mapping (codeword to layer mapping as in Rel-15) is applied across full resour</w:t>
      </w:r>
      <w:r>
        <w:rPr>
          <w:rFonts w:ascii="Times New Roman" w:hAnsi="Times New Roman"/>
          <w:i/>
          <w:iCs/>
          <w:sz w:val="20"/>
          <w:szCs w:val="20"/>
        </w:rPr>
        <w:t>ce allocation.</w:t>
      </w:r>
    </w:p>
    <w:p w:rsidR="00CF1685" w:rsidRDefault="00527933">
      <w:pPr>
        <w:pStyle w:val="af7"/>
        <w:numPr>
          <w:ilvl w:val="1"/>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lastRenderedPageBreak/>
        <w:t>Scheme 2b:</w:t>
      </w:r>
    </w:p>
    <w:p w:rsidR="00CF1685" w:rsidRDefault="00527933">
      <w:pPr>
        <w:pStyle w:val="af7"/>
        <w:numPr>
          <w:ilvl w:val="2"/>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Single codeword with one RV is used for each non-overlapped frequency resource allocation. The RVs corresponding to each non-overlapped frequency resource allocation can be the same or different.</w:t>
      </w:r>
    </w:p>
    <w:p w:rsidR="00CF1685" w:rsidRDefault="00527933">
      <w:pPr>
        <w:pStyle w:val="af7"/>
        <w:numPr>
          <w:ilvl w:val="1"/>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 xml:space="preserve">Applying different MCS/modulation </w:t>
      </w:r>
      <w:r>
        <w:rPr>
          <w:rFonts w:ascii="Times New Roman" w:hAnsi="Times New Roman"/>
          <w:i/>
          <w:iCs/>
          <w:sz w:val="20"/>
          <w:szCs w:val="20"/>
        </w:rPr>
        <w:t>orders for different non-overlapped frequency resource allocations can be discussed.</w:t>
      </w:r>
    </w:p>
    <w:p w:rsidR="00CF1685" w:rsidRDefault="00527933">
      <w:pPr>
        <w:pStyle w:val="af7"/>
        <w:numPr>
          <w:ilvl w:val="1"/>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Details of frequency resource allocation mechanism for FDM 2a/2b with regarding to allocation granularity, time domain allocation can be discussed.</w:t>
      </w:r>
    </w:p>
    <w:p w:rsidR="00CF1685" w:rsidRDefault="00527933">
      <w:pPr>
        <w:pStyle w:val="af7"/>
        <w:numPr>
          <w:ilvl w:val="0"/>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Scheme 3 (TDM): n (n&lt;=N</w:t>
      </w:r>
      <w:r>
        <w:rPr>
          <w:rFonts w:ascii="Times New Roman" w:hAnsi="Times New Roman"/>
          <w:i/>
          <w:iCs/>
          <w:sz w:val="20"/>
          <w:szCs w:val="20"/>
        </w:rPr>
        <w:t>t1) TCI states within the single slot, with non-overlapped time resource allocation</w:t>
      </w:r>
    </w:p>
    <w:p w:rsidR="00CF1685" w:rsidRDefault="00527933">
      <w:pPr>
        <w:pStyle w:val="af7"/>
        <w:numPr>
          <w:ilvl w:val="1"/>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Each transmission occasion of the TB has one TCI and one RV with the time granularity of mini-slot.</w:t>
      </w:r>
    </w:p>
    <w:p w:rsidR="00CF1685" w:rsidRDefault="00527933">
      <w:pPr>
        <w:pStyle w:val="af7"/>
        <w:numPr>
          <w:ilvl w:val="1"/>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All transmission occasion (s) within the slot use a common MCS with same</w:t>
      </w:r>
      <w:r>
        <w:rPr>
          <w:rFonts w:ascii="Times New Roman" w:hAnsi="Times New Roman"/>
          <w:i/>
          <w:iCs/>
          <w:sz w:val="20"/>
          <w:szCs w:val="20"/>
        </w:rPr>
        <w:t xml:space="preserve"> single or multiple DMRS port(s). </w:t>
      </w:r>
    </w:p>
    <w:p w:rsidR="00CF1685" w:rsidRDefault="00527933">
      <w:pPr>
        <w:pStyle w:val="af7"/>
        <w:numPr>
          <w:ilvl w:val="1"/>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RV/TCI state can be same or different among transmission occasions.</w:t>
      </w:r>
    </w:p>
    <w:p w:rsidR="00CF1685" w:rsidRDefault="00527933">
      <w:pPr>
        <w:pStyle w:val="af7"/>
        <w:numPr>
          <w:ilvl w:val="1"/>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FFS channel estimation interpolation across mini-slots with the same TCI index</w:t>
      </w:r>
    </w:p>
    <w:p w:rsidR="00CF1685" w:rsidRDefault="00527933">
      <w:pPr>
        <w:pStyle w:val="af7"/>
        <w:numPr>
          <w:ilvl w:val="0"/>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Scheme 4 (TDM): n (n&lt;=Nt2) TCI states with K (n&lt;=K) different slots.</w:t>
      </w:r>
    </w:p>
    <w:p w:rsidR="00CF1685" w:rsidRDefault="00527933">
      <w:pPr>
        <w:pStyle w:val="af7"/>
        <w:numPr>
          <w:ilvl w:val="1"/>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 xml:space="preserve">Each </w:t>
      </w:r>
      <w:r>
        <w:rPr>
          <w:rFonts w:ascii="Times New Roman" w:hAnsi="Times New Roman"/>
          <w:i/>
          <w:iCs/>
          <w:sz w:val="20"/>
          <w:szCs w:val="20"/>
        </w:rPr>
        <w:t>transmission occasion of the TB has one TCI and one RV. </w:t>
      </w:r>
    </w:p>
    <w:p w:rsidR="00CF1685" w:rsidRDefault="00527933">
      <w:pPr>
        <w:pStyle w:val="af7"/>
        <w:numPr>
          <w:ilvl w:val="1"/>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All transmission occasion (s) across K slots use a common MCS with same single or multiple DMRS port(s)</w:t>
      </w:r>
    </w:p>
    <w:p w:rsidR="00CF1685" w:rsidRDefault="00527933">
      <w:pPr>
        <w:pStyle w:val="af7"/>
        <w:numPr>
          <w:ilvl w:val="1"/>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RV/TCI state can be same or different among transmission occasions.</w:t>
      </w:r>
    </w:p>
    <w:p w:rsidR="00CF1685" w:rsidRDefault="00527933">
      <w:pPr>
        <w:pStyle w:val="af7"/>
        <w:numPr>
          <w:ilvl w:val="1"/>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FFS channel estimation inte</w:t>
      </w:r>
      <w:r>
        <w:rPr>
          <w:rFonts w:ascii="Times New Roman" w:hAnsi="Times New Roman"/>
          <w:i/>
          <w:iCs/>
          <w:sz w:val="20"/>
          <w:szCs w:val="20"/>
        </w:rPr>
        <w:t>rpolation across slots with the same TCI index</w:t>
      </w:r>
    </w:p>
    <w:p w:rsidR="00CF1685" w:rsidRDefault="00527933">
      <w:pPr>
        <w:pStyle w:val="af7"/>
        <w:numPr>
          <w:ilvl w:val="1"/>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Note that M-TRP/panel based URLLC schemes shall be compared in terms of improved reliability, efficiency, and specification impact.</w:t>
      </w:r>
    </w:p>
    <w:p w:rsidR="00CF1685" w:rsidRDefault="00527933">
      <w:pPr>
        <w:pStyle w:val="af7"/>
        <w:numPr>
          <w:ilvl w:val="1"/>
          <w:numId w:val="7"/>
        </w:numPr>
        <w:snapToGrid w:val="0"/>
        <w:spacing w:after="0" w:line="240" w:lineRule="auto"/>
        <w:ind w:leftChars="0"/>
        <w:contextualSpacing/>
        <w:jc w:val="both"/>
        <w:rPr>
          <w:rFonts w:ascii="Times New Roman" w:eastAsia="宋体" w:hAnsi="Times New Roman"/>
          <w:sz w:val="20"/>
          <w:szCs w:val="20"/>
        </w:rPr>
      </w:pPr>
      <w:r>
        <w:rPr>
          <w:rFonts w:ascii="Times New Roman" w:hAnsi="Times New Roman"/>
          <w:i/>
          <w:iCs/>
          <w:sz w:val="20"/>
          <w:szCs w:val="20"/>
        </w:rPr>
        <w:t>Note: Support of number of layers per TRP may be discussed</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TDM repetition wit</w:t>
      </w:r>
      <w:r>
        <w:rPr>
          <w:rFonts w:ascii="Times New Roman" w:eastAsia="宋体" w:hAnsi="Times New Roman" w:hint="eastAsia"/>
          <w:sz w:val="20"/>
          <w:szCs w:val="20"/>
        </w:rPr>
        <w:t>hin a single slot or across multiple slots, i.e. scheme 3 and scheme 4 in the agreement can be based on a consistent solution. Similar with FDM, TDM repetition can also avoid inter-TRP interference. Considering standard effort, maximum two TCI states can b</w:t>
      </w:r>
      <w:r>
        <w:rPr>
          <w:rFonts w:ascii="Times New Roman" w:eastAsia="宋体" w:hAnsi="Times New Roman" w:hint="eastAsia"/>
          <w:sz w:val="20"/>
          <w:szCs w:val="20"/>
        </w:rPr>
        <w:t>e a starting point. Furthermore, another aggregation facto</w:t>
      </w:r>
      <w:r>
        <w:rPr>
          <w:rFonts w:ascii="Times New Roman" w:eastAsia="宋体" w:hAnsi="Times New Roman" w:hint="eastAsia"/>
          <w:sz w:val="20"/>
          <w:szCs w:val="20"/>
        </w:rPr>
        <w:t xml:space="preserve">r should be introduced </w:t>
      </w:r>
      <w:r>
        <w:rPr>
          <w:rFonts w:ascii="Times New Roman" w:eastAsia="宋体" w:hAnsi="Times New Roman"/>
          <w:sz w:val="20"/>
          <w:szCs w:val="20"/>
        </w:rPr>
        <w:t xml:space="preserve">for mini-slot based repetition </w:t>
      </w:r>
      <w:r>
        <w:rPr>
          <w:rFonts w:ascii="Times New Roman" w:eastAsia="宋体" w:hAnsi="Times New Roman" w:hint="eastAsia"/>
          <w:sz w:val="20"/>
          <w:szCs w:val="20"/>
        </w:rPr>
        <w:t>to inform the number of PDSCH in time domain within one slot. Those PDSCH transmissions within one slot can be predefined</w:t>
      </w:r>
      <w:r>
        <w:rPr>
          <w:rFonts w:ascii="Times New Roman" w:eastAsia="宋体" w:hAnsi="Times New Roman" w:hint="eastAsia"/>
          <w:sz w:val="20"/>
          <w:szCs w:val="20"/>
        </w:rPr>
        <w:t xml:space="preserve"> in</w:t>
      </w:r>
      <w:r>
        <w:rPr>
          <w:rFonts w:ascii="Times New Roman" w:eastAsia="宋体" w:hAnsi="Times New Roman" w:hint="eastAsia"/>
          <w:sz w:val="20"/>
          <w:szCs w:val="20"/>
        </w:rPr>
        <w:t xml:space="preserve"> consecutive</w:t>
      </w:r>
      <w:r>
        <w:rPr>
          <w:rFonts w:ascii="Times New Roman" w:eastAsia="宋体" w:hAnsi="Times New Roman" w:hint="eastAsia"/>
          <w:sz w:val="20"/>
          <w:szCs w:val="20"/>
        </w:rPr>
        <w:t xml:space="preserve"> mini-sl</w:t>
      </w:r>
      <w:r>
        <w:rPr>
          <w:rFonts w:ascii="Times New Roman" w:eastAsia="宋体" w:hAnsi="Times New Roman" w:hint="eastAsia"/>
          <w:sz w:val="20"/>
          <w:szCs w:val="20"/>
        </w:rPr>
        <w:t>ots</w:t>
      </w:r>
      <w:r>
        <w:rPr>
          <w:rFonts w:ascii="Times New Roman" w:eastAsia="宋体" w:hAnsi="Times New Roman" w:hint="eastAsia"/>
          <w:sz w:val="20"/>
          <w:szCs w:val="20"/>
        </w:rPr>
        <w:t xml:space="preserve">. Because the channel condition varies dynamically, it is better to support dynamically indicate the number of the repetitions within one slot. If the transient SINR is higher, the number of the repetitions within one slot can be smaller, vice versa. </w:t>
      </w:r>
    </w:p>
    <w:p w:rsidR="00CF1685" w:rsidRDefault="00527933">
      <w:pPr>
        <w:pStyle w:val="21"/>
        <w:snapToGrid w:val="0"/>
        <w:spacing w:after="0" w:line="240" w:lineRule="auto"/>
        <w:ind w:leftChars="0" w:left="0"/>
        <w:contextualSpacing/>
        <w:jc w:val="both"/>
        <w:rPr>
          <w:rFonts w:ascii="Times New Roman" w:eastAsia="宋体" w:hAnsi="Times New Roman"/>
          <w:i/>
          <w:iCs/>
          <w:sz w:val="20"/>
          <w:szCs w:val="20"/>
        </w:rPr>
      </w:pPr>
      <w:r>
        <w:rPr>
          <w:rFonts w:ascii="Times New Roman" w:eastAsia="宋体" w:hAnsi="Times New Roman" w:hint="eastAsia"/>
          <w:b/>
          <w:bCs/>
          <w:i/>
          <w:iCs/>
          <w:sz w:val="20"/>
          <w:szCs w:val="20"/>
        </w:rPr>
        <w:t>Proposal 9:</w:t>
      </w:r>
      <w:r>
        <w:rPr>
          <w:rFonts w:ascii="Times New Roman" w:eastAsia="宋体" w:hAnsi="Times New Roman" w:hint="eastAsia"/>
          <w:i/>
          <w:iCs/>
          <w:sz w:val="20"/>
          <w:szCs w:val="20"/>
        </w:rPr>
        <w:t xml:space="preserve"> Support scheme 3 and scheme 4. </w:t>
      </w:r>
    </w:p>
    <w:p w:rsidR="00CF1685" w:rsidRDefault="00527933">
      <w:pPr>
        <w:pStyle w:val="21"/>
        <w:numPr>
          <w:ilvl w:val="0"/>
          <w:numId w:val="3"/>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The maximum number of indicated TCI states is 2.</w:t>
      </w:r>
    </w:p>
    <w:p w:rsidR="00CF1685" w:rsidRDefault="00527933">
      <w:pPr>
        <w:pStyle w:val="21"/>
        <w:numPr>
          <w:ilvl w:val="0"/>
          <w:numId w:val="3"/>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 xml:space="preserve">Support dynamic indication of the number </w:t>
      </w:r>
      <w:r w:rsidR="00E05A08">
        <w:rPr>
          <w:rFonts w:ascii="Times New Roman" w:eastAsia="宋体" w:hAnsi="Times New Roman"/>
          <w:i/>
          <w:iCs/>
          <w:sz w:val="20"/>
          <w:szCs w:val="20"/>
        </w:rPr>
        <w:t xml:space="preserve">of </w:t>
      </w:r>
      <w:r>
        <w:rPr>
          <w:rFonts w:ascii="Times New Roman" w:eastAsia="宋体" w:hAnsi="Times New Roman" w:hint="eastAsia"/>
          <w:i/>
          <w:iCs/>
          <w:sz w:val="20"/>
          <w:szCs w:val="20"/>
        </w:rPr>
        <w:t>repetitions</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For FDM, two TCI states correspond to two non-overlapping frequency resource parts within single slot. Since t</w:t>
      </w:r>
      <w:r>
        <w:rPr>
          <w:rFonts w:ascii="Times New Roman" w:eastAsia="宋体" w:hAnsi="Times New Roman" w:hint="eastAsia"/>
          <w:sz w:val="20"/>
          <w:szCs w:val="20"/>
        </w:rPr>
        <w:t>here is no any inter-TRP interference based on FDM repetition, the performance can be significantly increased. For scheme 2a, low code rate is achieved. For scheme 2b, UE can get combining gain at the receiver side. In order to verify the performance of th</w:t>
      </w:r>
      <w:r>
        <w:rPr>
          <w:rFonts w:ascii="Times New Roman" w:eastAsia="宋体" w:hAnsi="Times New Roman" w:hint="eastAsia"/>
          <w:sz w:val="20"/>
          <w:szCs w:val="20"/>
        </w:rPr>
        <w:t xml:space="preserve">ese two schemes, we provide our LLS results in Figure 2.3-1 for QPSK with code rate = 1/5 for scheme 2b and 1/10 for scheme 2a. For scheme 2a, single RV=0 is used. For scheme 2b, two RVs = 0 and 2 are used. In the blockage case, the transmission of second </w:t>
      </w:r>
      <w:r>
        <w:rPr>
          <w:rFonts w:ascii="Times New Roman" w:eastAsia="宋体" w:hAnsi="Times New Roman" w:hint="eastAsia"/>
          <w:sz w:val="20"/>
          <w:szCs w:val="20"/>
        </w:rPr>
        <w:t>TRP is completely blocked. For each TRP, four PRBs are allocated.</w:t>
      </w:r>
    </w:p>
    <w:p w:rsidR="00CF1685" w:rsidRDefault="00527933">
      <w:pPr>
        <w:snapToGrid w:val="0"/>
        <w:jc w:val="center"/>
      </w:pPr>
      <w:r>
        <w:rPr>
          <w:noProof/>
        </w:rPr>
        <w:lastRenderedPageBreak/>
        <w:drawing>
          <wp:inline distT="0" distB="0" distL="114300" distR="114300">
            <wp:extent cx="2820035" cy="2338070"/>
            <wp:effectExtent l="0" t="0" r="18415"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1"/>
                    <a:srcRect l="5782" t="4416" r="8493" b="4183"/>
                    <a:stretch>
                      <a:fillRect/>
                    </a:stretch>
                  </pic:blipFill>
                  <pic:spPr>
                    <a:xfrm>
                      <a:off x="0" y="0"/>
                      <a:ext cx="2820035" cy="2338070"/>
                    </a:xfrm>
                    <a:prstGeom prst="rect">
                      <a:avLst/>
                    </a:prstGeom>
                    <a:noFill/>
                    <a:ln w="9525">
                      <a:noFill/>
                    </a:ln>
                  </pic:spPr>
                </pic:pic>
              </a:graphicData>
            </a:graphic>
          </wp:inline>
        </w:drawing>
      </w:r>
      <w:r>
        <w:rPr>
          <w:rFonts w:hint="eastAsia"/>
        </w:rPr>
        <w:t xml:space="preserve"> </w:t>
      </w:r>
      <w:r>
        <w:rPr>
          <w:noProof/>
        </w:rPr>
        <w:drawing>
          <wp:inline distT="0" distB="0" distL="114300" distR="114300">
            <wp:extent cx="2819400" cy="2359660"/>
            <wp:effectExtent l="0" t="0" r="0" b="254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2"/>
                    <a:srcRect l="5963" t="3951" r="8674" b="4183"/>
                    <a:stretch>
                      <a:fillRect/>
                    </a:stretch>
                  </pic:blipFill>
                  <pic:spPr>
                    <a:xfrm>
                      <a:off x="0" y="0"/>
                      <a:ext cx="2819400" cy="2359660"/>
                    </a:xfrm>
                    <a:prstGeom prst="rect">
                      <a:avLst/>
                    </a:prstGeom>
                    <a:noFill/>
                    <a:ln w="9525">
                      <a:noFill/>
                    </a:ln>
                  </pic:spPr>
                </pic:pic>
              </a:graphicData>
            </a:graphic>
          </wp:inline>
        </w:drawing>
      </w:r>
    </w:p>
    <w:p w:rsidR="00CF1685" w:rsidRDefault="00527933">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without blockage                               with blockage</w:t>
      </w:r>
    </w:p>
    <w:p w:rsidR="00CF1685" w:rsidRDefault="00527933">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2.3-1 BLER comparison of FDM-2a and FDM-2b, one layer per TRP</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From the results, the similar performance is o</w:t>
      </w:r>
      <w:r>
        <w:rPr>
          <w:rFonts w:ascii="Times New Roman" w:eastAsia="宋体" w:hAnsi="Times New Roman" w:hint="eastAsia"/>
          <w:sz w:val="20"/>
          <w:szCs w:val="20"/>
        </w:rPr>
        <w:t>bserved fo</w:t>
      </w:r>
      <w:r>
        <w:rPr>
          <w:rFonts w:ascii="Times New Roman" w:eastAsia="宋体" w:hAnsi="Times New Roman" w:hint="eastAsia"/>
          <w:sz w:val="20"/>
          <w:szCs w:val="20"/>
        </w:rPr>
        <w:t>r the two schemes. Since scheme 3 also supports the same or different RVs for multiple repetitions within one slot, we didn</w:t>
      </w:r>
      <w:r>
        <w:rPr>
          <w:rFonts w:ascii="Times New Roman" w:eastAsia="宋体" w:hAnsi="Times New Roman"/>
          <w:sz w:val="20"/>
          <w:szCs w:val="20"/>
        </w:rPr>
        <w:t>’</w:t>
      </w:r>
      <w:r>
        <w:rPr>
          <w:rFonts w:ascii="Times New Roman" w:eastAsia="宋体" w:hAnsi="Times New Roman" w:hint="eastAsia"/>
          <w:sz w:val="20"/>
          <w:szCs w:val="20"/>
        </w:rPr>
        <w:t xml:space="preserve">t see any difference between scheme 2b and scheme 3. </w:t>
      </w:r>
      <w:r>
        <w:rPr>
          <w:rFonts w:ascii="Times New Roman" w:eastAsia="宋体" w:hAnsi="Times New Roman"/>
          <w:sz w:val="20"/>
          <w:szCs w:val="20"/>
        </w:rPr>
        <w:t xml:space="preserve">There is no motivation to use different schemes for TDM and FDM cases. </w:t>
      </w:r>
      <w:r>
        <w:rPr>
          <w:rFonts w:ascii="Times New Roman" w:eastAsia="宋体" w:hAnsi="Times New Roman" w:hint="eastAsia"/>
          <w:sz w:val="20"/>
          <w:szCs w:val="20"/>
        </w:rPr>
        <w:t>Then sch</w:t>
      </w:r>
      <w:r>
        <w:rPr>
          <w:rFonts w:ascii="Times New Roman" w:eastAsia="宋体" w:hAnsi="Times New Roman" w:hint="eastAsia"/>
          <w:sz w:val="20"/>
          <w:szCs w:val="20"/>
        </w:rPr>
        <w:t>eme 2b is more preferred in order to make solutions unified. Furthermore, scheme 2b can lead to simpler gNB implementation because two TRPs (maybe two gNBs) can independently process CRC, channel coding and scrambling for the same TB. Then the modulated sy</w:t>
      </w:r>
      <w:r>
        <w:rPr>
          <w:rFonts w:ascii="Times New Roman" w:eastAsia="宋体" w:hAnsi="Times New Roman" w:hint="eastAsia"/>
          <w:sz w:val="20"/>
          <w:szCs w:val="20"/>
        </w:rPr>
        <w:t>mbols from the two gNBs are independent mapped on two RB sets. From one gNB side, the procedure is the same as Rel-15.</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Since the FDM scheme 2b is based on single PDCCH design. It is better to reuse the same frequency resource allocation field in DCI as Rel</w:t>
      </w:r>
      <w:r>
        <w:rPr>
          <w:rFonts w:ascii="Times New Roman" w:eastAsia="宋体" w:hAnsi="Times New Roman" w:hint="eastAsia"/>
          <w:sz w:val="20"/>
          <w:szCs w:val="20"/>
        </w:rPr>
        <w:t>-15. If only one MCS field is configured in DCI, the same MCS value should be used for the two frequency resource parts. And the same number of PRB or RBGs can be predefined. Furthermore, to reduce the UE complexity, two TRP corresponding two TCI states ar</w:t>
      </w:r>
      <w:r>
        <w:rPr>
          <w:rFonts w:ascii="Times New Roman" w:eastAsia="宋体" w:hAnsi="Times New Roman" w:hint="eastAsia"/>
          <w:sz w:val="20"/>
          <w:szCs w:val="20"/>
        </w:rPr>
        <w:t>e enough.</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Therefore, we propose to support scheme 2b.</w:t>
      </w:r>
    </w:p>
    <w:p w:rsidR="00CF1685" w:rsidRDefault="00527933">
      <w:pPr>
        <w:pStyle w:val="21"/>
        <w:snapToGrid w:val="0"/>
        <w:spacing w:after="0" w:line="240" w:lineRule="auto"/>
        <w:ind w:leftChars="0" w:left="0"/>
        <w:contextualSpacing/>
        <w:jc w:val="both"/>
        <w:rPr>
          <w:rFonts w:ascii="Times New Roman" w:eastAsia="宋体" w:hAnsi="Times New Roman"/>
          <w:i/>
          <w:iCs/>
          <w:sz w:val="20"/>
          <w:szCs w:val="20"/>
        </w:rPr>
      </w:pPr>
      <w:r>
        <w:rPr>
          <w:rFonts w:ascii="Times New Roman" w:eastAsia="宋体" w:hAnsi="Times New Roman" w:hint="eastAsia"/>
          <w:b/>
          <w:bCs/>
          <w:i/>
          <w:iCs/>
          <w:sz w:val="20"/>
          <w:szCs w:val="20"/>
        </w:rPr>
        <w:t>Propo</w:t>
      </w:r>
      <w:r>
        <w:rPr>
          <w:rFonts w:ascii="Times New Roman" w:eastAsia="宋体" w:hAnsi="Times New Roman" w:hint="eastAsia"/>
          <w:b/>
          <w:bCs/>
          <w:i/>
          <w:iCs/>
          <w:sz w:val="20"/>
          <w:szCs w:val="20"/>
        </w:rPr>
        <w:t>sal 10:</w:t>
      </w:r>
      <w:r>
        <w:rPr>
          <w:rFonts w:ascii="Times New Roman" w:eastAsia="宋体" w:hAnsi="Times New Roman" w:hint="eastAsia"/>
          <w:i/>
          <w:iCs/>
          <w:sz w:val="20"/>
          <w:szCs w:val="20"/>
        </w:rPr>
        <w:t xml:space="preserve"> Support FDM scheme 2b.</w:t>
      </w:r>
    </w:p>
    <w:p w:rsidR="00CF1685" w:rsidRDefault="00527933">
      <w:pPr>
        <w:pStyle w:val="21"/>
        <w:numPr>
          <w:ilvl w:val="0"/>
          <w:numId w:val="3"/>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The maximum number of indicated TCI states is 2.</w:t>
      </w:r>
    </w:p>
    <w:p w:rsidR="00CF1685" w:rsidRDefault="00527933">
      <w:pPr>
        <w:pStyle w:val="21"/>
        <w:numPr>
          <w:ilvl w:val="0"/>
          <w:numId w:val="3"/>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The same number of RB or RBG can be predefined for two TRPs.</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SDM, scheme 1a is the same as single PDCCH design </w:t>
      </w:r>
      <w:r>
        <w:rPr>
          <w:rFonts w:ascii="Times New Roman" w:eastAsia="宋体" w:hAnsi="Times New Roman" w:hint="eastAsia"/>
          <w:sz w:val="20"/>
          <w:szCs w:val="20"/>
        </w:rPr>
        <w:t>for eMBB</w:t>
      </w:r>
      <w:r>
        <w:rPr>
          <w:rFonts w:ascii="Times New Roman" w:eastAsia="宋体" w:hAnsi="Times New Roman"/>
          <w:sz w:val="20"/>
          <w:szCs w:val="20"/>
        </w:rPr>
        <w:t xml:space="preserve"> withlow</w:t>
      </w:r>
      <w:r>
        <w:rPr>
          <w:rFonts w:ascii="Times New Roman" w:eastAsia="宋体" w:hAnsi="Times New Roman" w:hint="eastAsia"/>
          <w:sz w:val="20"/>
          <w:szCs w:val="20"/>
        </w:rPr>
        <w:t xml:space="preserve"> code rate. In scheme 1b, two complete TBs with same o</w:t>
      </w:r>
      <w:r>
        <w:rPr>
          <w:rFonts w:ascii="Times New Roman" w:eastAsia="宋体" w:hAnsi="Times New Roman"/>
          <w:sz w:val="20"/>
          <w:szCs w:val="20"/>
        </w:rPr>
        <w:t>r</w:t>
      </w:r>
      <w:r>
        <w:rPr>
          <w:rFonts w:ascii="Times New Roman" w:eastAsia="宋体" w:hAnsi="Times New Roman" w:hint="eastAsia"/>
          <w:sz w:val="20"/>
          <w:szCs w:val="20"/>
        </w:rPr>
        <w:t xml:space="preserve"> different RVs are transmitted by two TRPs</w:t>
      </w:r>
      <w:r>
        <w:rPr>
          <w:rFonts w:ascii="Times New Roman" w:eastAsia="宋体" w:hAnsi="Times New Roman"/>
          <w:sz w:val="20"/>
          <w:szCs w:val="20"/>
        </w:rPr>
        <w:t>.</w:t>
      </w:r>
      <w:r>
        <w:rPr>
          <w:rFonts w:ascii="Times New Roman" w:eastAsia="宋体" w:hAnsi="Times New Roman" w:hint="eastAsia"/>
          <w:sz w:val="20"/>
          <w:szCs w:val="20"/>
        </w:rPr>
        <w:t xml:space="preserve"> </w:t>
      </w:r>
      <w:r>
        <w:rPr>
          <w:rFonts w:ascii="Times New Roman" w:eastAsia="宋体" w:hAnsi="Times New Roman"/>
          <w:sz w:val="20"/>
          <w:szCs w:val="20"/>
        </w:rPr>
        <w:t xml:space="preserve">In this case, </w:t>
      </w:r>
      <w:r>
        <w:rPr>
          <w:rFonts w:ascii="Times New Roman" w:eastAsia="宋体" w:hAnsi="Times New Roman" w:hint="eastAsia"/>
          <w:sz w:val="20"/>
          <w:szCs w:val="20"/>
        </w:rPr>
        <w:t>UE can get combining gain at the receiver side. Both scheme 1a and 1b are based on orthogonal DMRS ports from multi-TRP with at</w:t>
      </w:r>
      <w:r>
        <w:rPr>
          <w:rFonts w:ascii="Times New Roman" w:eastAsia="宋体" w:hAnsi="Times New Roman" w:hint="eastAsia"/>
          <w:sz w:val="20"/>
          <w:szCs w:val="20"/>
        </w:rPr>
        <w:t xml:space="preserve"> least two TCI states. In order to verify the performance of these two schemes, we provide our LLS results in Figure 2.3-2 for QPSK with code rate = 1/5 for scheme 1b and 1/10 for scheme 1a. For scheme 1a, single RV=0 is used. For scheme 1b, two RVs = 0 an</w:t>
      </w:r>
      <w:r>
        <w:rPr>
          <w:rFonts w:ascii="Times New Roman" w:eastAsia="宋体" w:hAnsi="Times New Roman" w:hint="eastAsia"/>
          <w:sz w:val="20"/>
          <w:szCs w:val="20"/>
        </w:rPr>
        <w:t>d 2 are used. In the blockage case, the transmission of second TRP is completely blocked. More results can be found in our companion contribution [4].</w:t>
      </w:r>
    </w:p>
    <w:p w:rsidR="00CF1685" w:rsidRDefault="00527933">
      <w:pPr>
        <w:snapToGrid w:val="0"/>
      </w:pPr>
      <w:r>
        <w:rPr>
          <w:noProof/>
        </w:rPr>
        <w:lastRenderedPageBreak/>
        <w:drawing>
          <wp:inline distT="0" distB="0" distL="114300" distR="114300">
            <wp:extent cx="2650490" cy="2178685"/>
            <wp:effectExtent l="0" t="0" r="1651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3"/>
                    <a:srcRect l="5782" t="4648" r="7951" b="4183"/>
                    <a:stretch>
                      <a:fillRect/>
                    </a:stretch>
                  </pic:blipFill>
                  <pic:spPr>
                    <a:xfrm>
                      <a:off x="0" y="0"/>
                      <a:ext cx="2650490" cy="2178685"/>
                    </a:xfrm>
                    <a:prstGeom prst="rect">
                      <a:avLst/>
                    </a:prstGeom>
                    <a:noFill/>
                    <a:ln w="9525">
                      <a:noFill/>
                    </a:ln>
                  </pic:spPr>
                </pic:pic>
              </a:graphicData>
            </a:graphic>
          </wp:inline>
        </w:drawing>
      </w:r>
      <w:r>
        <w:rPr>
          <w:rFonts w:hint="eastAsia"/>
        </w:rPr>
        <w:t xml:space="preserve">   </w:t>
      </w:r>
      <w:r>
        <w:rPr>
          <w:noProof/>
        </w:rPr>
        <w:drawing>
          <wp:inline distT="0" distB="0" distL="114300" distR="114300">
            <wp:extent cx="2613025" cy="2162810"/>
            <wp:effectExtent l="0" t="0" r="1587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4"/>
                    <a:srcRect l="5963" t="4416" r="8132" b="4183"/>
                    <a:stretch>
                      <a:fillRect/>
                    </a:stretch>
                  </pic:blipFill>
                  <pic:spPr>
                    <a:xfrm>
                      <a:off x="0" y="0"/>
                      <a:ext cx="2613025" cy="2162810"/>
                    </a:xfrm>
                    <a:prstGeom prst="rect">
                      <a:avLst/>
                    </a:prstGeom>
                    <a:noFill/>
                    <a:ln w="9525">
                      <a:noFill/>
                    </a:ln>
                  </pic:spPr>
                </pic:pic>
              </a:graphicData>
            </a:graphic>
          </wp:inline>
        </w:drawing>
      </w:r>
    </w:p>
    <w:p w:rsidR="00CF1685" w:rsidRDefault="00527933">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without blockage                               with blockage</w:t>
      </w:r>
    </w:p>
    <w:p w:rsidR="00CF1685" w:rsidRDefault="00527933">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2.3-2 BLER comparison of SDM-1a</w:t>
      </w:r>
      <w:r>
        <w:rPr>
          <w:rFonts w:ascii="Times New Roman" w:eastAsia="宋体" w:hAnsi="Times New Roman" w:hint="eastAsia"/>
          <w:sz w:val="20"/>
          <w:szCs w:val="20"/>
        </w:rPr>
        <w:t xml:space="preserve"> and SDM-1b, one layer per TRP</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From the results, similar performance is observed for the two schemes. Therefore, we propose to support 1b as the same reason for FDM. Since the scheme 1b is based on single PDCCH design, we propose to follow the TCI structur</w:t>
      </w:r>
      <w:r>
        <w:rPr>
          <w:rFonts w:ascii="Times New Roman" w:eastAsia="宋体" w:hAnsi="Times New Roman" w:hint="eastAsia"/>
          <w:sz w:val="20"/>
          <w:szCs w:val="20"/>
        </w:rPr>
        <w:t xml:space="preserve">e of single PDCCH design for URLLC. Then we propose the maximum number of indicated TCI states should be 2. </w:t>
      </w:r>
    </w:p>
    <w:p w:rsidR="00CF1685" w:rsidRDefault="00527933">
      <w:pPr>
        <w:pStyle w:val="21"/>
        <w:snapToGrid w:val="0"/>
        <w:spacing w:after="0" w:line="240" w:lineRule="auto"/>
        <w:ind w:leftChars="0" w:left="0"/>
        <w:contextualSpacing/>
        <w:jc w:val="both"/>
        <w:rPr>
          <w:rFonts w:ascii="Times New Roman" w:eastAsia="宋体" w:hAnsi="Times New Roman"/>
          <w:i/>
          <w:iCs/>
          <w:sz w:val="20"/>
          <w:szCs w:val="20"/>
        </w:rPr>
      </w:pPr>
      <w:r>
        <w:rPr>
          <w:rFonts w:ascii="Times New Roman" w:eastAsia="宋体" w:hAnsi="Times New Roman" w:hint="eastAsia"/>
          <w:b/>
          <w:bCs/>
          <w:i/>
          <w:iCs/>
          <w:sz w:val="20"/>
          <w:szCs w:val="20"/>
        </w:rPr>
        <w:t>Proposal 11:</w:t>
      </w:r>
      <w:r>
        <w:rPr>
          <w:rFonts w:ascii="Times New Roman" w:eastAsia="宋体" w:hAnsi="Times New Roman" w:hint="eastAsia"/>
          <w:i/>
          <w:iCs/>
          <w:sz w:val="20"/>
          <w:szCs w:val="20"/>
        </w:rPr>
        <w:t xml:space="preserve"> Support SDM scheme 1b.</w:t>
      </w:r>
    </w:p>
    <w:p w:rsidR="00CF1685" w:rsidRDefault="00527933">
      <w:pPr>
        <w:pStyle w:val="21"/>
        <w:numPr>
          <w:ilvl w:val="0"/>
          <w:numId w:val="3"/>
        </w:numPr>
        <w:snapToGrid w:val="0"/>
        <w:spacing w:after="0" w:line="240" w:lineRule="auto"/>
        <w:ind w:leftChars="0"/>
        <w:contextualSpacing/>
        <w:jc w:val="both"/>
        <w:rPr>
          <w:rFonts w:ascii="Times New Roman" w:eastAsia="宋体" w:hAnsi="Times New Roman"/>
          <w:sz w:val="20"/>
          <w:szCs w:val="20"/>
        </w:rPr>
      </w:pPr>
      <w:r>
        <w:rPr>
          <w:rFonts w:ascii="Times New Roman" w:eastAsia="宋体" w:hAnsi="Times New Roman" w:hint="eastAsia"/>
          <w:i/>
          <w:iCs/>
          <w:sz w:val="20"/>
          <w:szCs w:val="20"/>
        </w:rPr>
        <w:t>The maximum number of indicated TCI states is 2.</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If there is no much interference between two TRPs</w:t>
      </w:r>
      <w:r>
        <w:rPr>
          <w:rFonts w:ascii="Times New Roman" w:eastAsia="宋体" w:hAnsi="Times New Roman"/>
          <w:sz w:val="20"/>
          <w:szCs w:val="20"/>
        </w:rPr>
        <w:t xml:space="preserve"> e.g. with na</w:t>
      </w:r>
      <w:r>
        <w:rPr>
          <w:rFonts w:ascii="Times New Roman" w:eastAsia="宋体" w:hAnsi="Times New Roman"/>
          <w:sz w:val="20"/>
          <w:szCs w:val="20"/>
        </w:rPr>
        <w:t>rrow beam cases</w:t>
      </w:r>
      <w:r>
        <w:rPr>
          <w:rFonts w:ascii="Times New Roman" w:eastAsia="宋体" w:hAnsi="Times New Roman" w:hint="eastAsia"/>
          <w:sz w:val="20"/>
          <w:szCs w:val="20"/>
        </w:rPr>
        <w:t>, the benefit of scheme 1b is obvious since more layers are introduced by NCJT compared with SF</w:t>
      </w:r>
      <w:r>
        <w:rPr>
          <w:rFonts w:ascii="Times New Roman" w:eastAsia="宋体" w:hAnsi="Times New Roman"/>
          <w:sz w:val="20"/>
          <w:szCs w:val="20"/>
        </w:rPr>
        <w:t>N</w:t>
      </w:r>
      <w:r>
        <w:rPr>
          <w:rFonts w:ascii="Times New Roman" w:eastAsia="宋体" w:hAnsi="Times New Roman" w:hint="eastAsia"/>
          <w:sz w:val="20"/>
          <w:szCs w:val="20"/>
        </w:rPr>
        <w:t xml:space="preserve"> transmission. However, if the interference between TRPs is severe, it is better to support SFN transmission which have two options:</w:t>
      </w:r>
    </w:p>
    <w:p w:rsidR="00CF1685" w:rsidRDefault="00527933">
      <w:pPr>
        <w:pStyle w:val="21"/>
        <w:numPr>
          <w:ilvl w:val="0"/>
          <w:numId w:val="3"/>
        </w:numPr>
        <w:snapToGrid w:val="0"/>
        <w:spacing w:beforeLines="50" w:before="180" w:afterLines="50" w:after="180" w:line="240" w:lineRule="auto"/>
        <w:ind w:left="1243" w:hanging="363"/>
        <w:contextualSpacing/>
        <w:rPr>
          <w:rFonts w:ascii="Times New Roman" w:eastAsia="宋体" w:hAnsi="Times New Roman"/>
          <w:i/>
          <w:iCs/>
          <w:sz w:val="20"/>
          <w:szCs w:val="20"/>
        </w:rPr>
      </w:pPr>
      <w:r>
        <w:rPr>
          <w:rFonts w:ascii="Times New Roman" w:eastAsia="宋体" w:hAnsi="Times New Roman" w:hint="eastAsia"/>
          <w:i/>
          <w:iCs/>
          <w:sz w:val="20"/>
          <w:szCs w:val="20"/>
        </w:rPr>
        <w:t>Scheme 1c: o</w:t>
      </w:r>
      <w:r>
        <w:rPr>
          <w:rFonts w:ascii="Times New Roman" w:eastAsia="宋体" w:hAnsi="Times New Roman" w:hint="eastAsia"/>
          <w:i/>
          <w:iCs/>
          <w:sz w:val="20"/>
          <w:szCs w:val="20"/>
        </w:rPr>
        <w:t>ne DMRS port with two TCI states</w:t>
      </w:r>
    </w:p>
    <w:p w:rsidR="00CF1685" w:rsidRDefault="00527933">
      <w:pPr>
        <w:pStyle w:val="21"/>
        <w:numPr>
          <w:ilvl w:val="1"/>
          <w:numId w:val="3"/>
        </w:numPr>
        <w:snapToGrid w:val="0"/>
        <w:spacing w:beforeLines="50" w:before="180" w:afterLines="50" w:after="180" w:line="240" w:lineRule="auto"/>
        <w:ind w:leftChars="0" w:left="1663" w:hanging="363"/>
        <w:contextualSpacing/>
        <w:rPr>
          <w:rFonts w:ascii="Times New Roman" w:eastAsia="宋体" w:hAnsi="Times New Roman"/>
          <w:i/>
          <w:iCs/>
          <w:sz w:val="20"/>
          <w:szCs w:val="20"/>
        </w:rPr>
      </w:pPr>
      <w:r>
        <w:rPr>
          <w:rFonts w:ascii="Times New Roman" w:eastAsia="宋体" w:hAnsi="Times New Roman" w:hint="eastAsia"/>
          <w:sz w:val="20"/>
          <w:szCs w:val="20"/>
        </w:rPr>
        <w:t xml:space="preserve"> UE can separately estimate frequency offsets for the two TRPs based on two indicated TRS. Based on two estimated frequency offsets, UE calculate</w:t>
      </w:r>
      <w:r>
        <w:rPr>
          <w:rFonts w:ascii="Times New Roman" w:eastAsia="宋体" w:hAnsi="Times New Roman" w:hint="eastAsia"/>
          <w:sz w:val="20"/>
          <w:szCs w:val="20"/>
        </w:rPr>
        <w:t>s</w:t>
      </w:r>
      <w:r>
        <w:rPr>
          <w:rFonts w:ascii="Times New Roman" w:eastAsia="宋体" w:hAnsi="Times New Roman" w:hint="eastAsia"/>
          <w:sz w:val="20"/>
          <w:szCs w:val="20"/>
        </w:rPr>
        <w:t xml:space="preserve"> a proper frequency offset to compensate </w:t>
      </w:r>
      <w:r>
        <w:rPr>
          <w:rFonts w:ascii="Times New Roman" w:eastAsia="宋体" w:hAnsi="Times New Roman"/>
          <w:sz w:val="20"/>
          <w:szCs w:val="20"/>
        </w:rPr>
        <w:t xml:space="preserve">for channel estimation on </w:t>
      </w:r>
      <w:r>
        <w:rPr>
          <w:rFonts w:ascii="Times New Roman" w:eastAsia="宋体" w:hAnsi="Times New Roman" w:hint="eastAsia"/>
          <w:sz w:val="20"/>
          <w:szCs w:val="20"/>
        </w:rPr>
        <w:t>the DMRS p</w:t>
      </w:r>
      <w:r>
        <w:rPr>
          <w:rFonts w:ascii="Times New Roman" w:eastAsia="宋体" w:hAnsi="Times New Roman" w:hint="eastAsia"/>
          <w:sz w:val="20"/>
          <w:szCs w:val="20"/>
        </w:rPr>
        <w:t>ort.</w:t>
      </w:r>
    </w:p>
    <w:p w:rsidR="00CF1685" w:rsidRDefault="00CF1685">
      <w:pPr>
        <w:pStyle w:val="21"/>
        <w:snapToGrid w:val="0"/>
        <w:spacing w:beforeLines="50" w:before="180" w:afterLines="50" w:after="180" w:line="240" w:lineRule="auto"/>
        <w:ind w:leftChars="0" w:left="1300"/>
        <w:contextualSpacing/>
        <w:rPr>
          <w:rFonts w:ascii="Times New Roman" w:eastAsia="宋体" w:hAnsi="Times New Roman"/>
          <w:i/>
          <w:iCs/>
          <w:sz w:val="20"/>
          <w:szCs w:val="20"/>
        </w:rPr>
      </w:pPr>
    </w:p>
    <w:p w:rsidR="00CF1685" w:rsidRDefault="00527933">
      <w:pPr>
        <w:pStyle w:val="21"/>
        <w:numPr>
          <w:ilvl w:val="0"/>
          <w:numId w:val="3"/>
        </w:numPr>
        <w:snapToGrid w:val="0"/>
        <w:spacing w:beforeLines="50" w:before="180" w:afterLines="50" w:after="180" w:line="240" w:lineRule="auto"/>
        <w:ind w:left="1243" w:hanging="363"/>
        <w:contextualSpacing/>
        <w:jc w:val="both"/>
        <w:rPr>
          <w:rFonts w:ascii="Times New Roman" w:eastAsia="宋体" w:hAnsi="Times New Roman"/>
          <w:i/>
          <w:iCs/>
          <w:sz w:val="20"/>
          <w:szCs w:val="20"/>
        </w:rPr>
      </w:pPr>
      <w:r>
        <w:rPr>
          <w:rFonts w:ascii="Times New Roman" w:eastAsia="宋体" w:hAnsi="Times New Roman" w:hint="eastAsia"/>
          <w:i/>
          <w:iCs/>
          <w:sz w:val="20"/>
          <w:szCs w:val="20"/>
        </w:rPr>
        <w:t xml:space="preserve">Scheme 1d: SFN </w:t>
      </w:r>
      <w:r>
        <w:rPr>
          <w:rFonts w:ascii="Times New Roman" w:eastAsia="宋体" w:hAnsi="Times New Roman"/>
          <w:i/>
          <w:iCs/>
          <w:sz w:val="20"/>
          <w:szCs w:val="20"/>
        </w:rPr>
        <w:t>transmission based on Rel-15 from multi-TRP with single TCI state</w:t>
      </w:r>
    </w:p>
    <w:p w:rsidR="00CF1685" w:rsidRDefault="00527933">
      <w:pPr>
        <w:pStyle w:val="21"/>
        <w:numPr>
          <w:ilvl w:val="1"/>
          <w:numId w:val="3"/>
        </w:numPr>
        <w:snapToGrid w:val="0"/>
        <w:spacing w:beforeLines="50" w:before="180" w:afterLines="50" w:after="180" w:line="240" w:lineRule="auto"/>
        <w:ind w:leftChars="0" w:left="1663" w:hanging="363"/>
        <w:contextualSpacing/>
        <w:jc w:val="both"/>
        <w:rPr>
          <w:rFonts w:ascii="Times New Roman" w:eastAsia="宋体" w:hAnsi="Times New Roman"/>
          <w:i/>
          <w:iCs/>
          <w:sz w:val="20"/>
          <w:szCs w:val="20"/>
        </w:rPr>
      </w:pPr>
      <w:r>
        <w:rPr>
          <w:rFonts w:ascii="Times New Roman" w:eastAsia="宋体" w:hAnsi="Times New Roman" w:hint="eastAsia"/>
          <w:i/>
          <w:iCs/>
          <w:sz w:val="20"/>
          <w:szCs w:val="20"/>
        </w:rPr>
        <w:t xml:space="preserve"> TRS configured by the TCI state should be transmitted by the two coordinated TRPs simultaneously. UE calculates a combined frequency offset based on the combined TRS. </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scheme 1c, two TRS, i.e. TRS1 and TRS 2 are indicated by two TCI states. It is up to UE to get a proper frequency offset based on the two TRS for the DMRS compensation. For instance, UE calculate the final frequency offset </w:t>
      </w:r>
      <w:r>
        <w:rPr>
          <w:rFonts w:ascii="Times New Roman" w:eastAsia="宋体" w:hAnsi="Times New Roman" w:hint="eastAsia"/>
          <w:noProof/>
          <w:sz w:val="20"/>
          <w:szCs w:val="20"/>
        </w:rPr>
        <w:drawing>
          <wp:inline distT="0" distB="0" distL="114300" distR="114300">
            <wp:extent cx="161290" cy="187325"/>
            <wp:effectExtent l="0" t="0" r="10160" b="254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5"/>
                    <a:stretch>
                      <a:fillRect/>
                    </a:stretch>
                  </pic:blipFill>
                  <pic:spPr>
                    <a:xfrm>
                      <a:off x="0" y="0"/>
                      <a:ext cx="161290" cy="187325"/>
                    </a:xfrm>
                    <a:prstGeom prst="rect">
                      <a:avLst/>
                    </a:prstGeom>
                    <a:noFill/>
                    <a:ln w="9525">
                      <a:noFill/>
                    </a:ln>
                  </pic:spPr>
                </pic:pic>
              </a:graphicData>
            </a:graphic>
          </wp:inline>
        </w:drawing>
      </w:r>
      <w:r>
        <w:rPr>
          <w:rFonts w:ascii="Times New Roman" w:eastAsia="宋体" w:hAnsi="Times New Roman" w:hint="eastAsia"/>
          <w:sz w:val="20"/>
          <w:szCs w:val="20"/>
        </w:rPr>
        <w:t xml:space="preserve"> based on </w:t>
      </w:r>
      <w:r>
        <w:rPr>
          <w:rFonts w:ascii="Times New Roman" w:eastAsia="宋体" w:hAnsi="Times New Roman" w:hint="eastAsia"/>
          <w:position w:val="-10"/>
          <w:sz w:val="20"/>
          <w:szCs w:val="20"/>
        </w:rPr>
        <w:object w:dxaOrig="2239" w:dyaOrig="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05pt;height:18.5pt" o:ole="">
            <v:imagedata r:id="rId16" o:title=""/>
          </v:shape>
          <o:OLEObject Type="Embed" ProgID="Equation.3" ShapeID="_x0000_i1025" DrawAspect="Content" ObjectID="_1615456281" r:id="rId17"/>
        </w:object>
      </w:r>
      <w:r>
        <w:rPr>
          <w:rFonts w:ascii="Times New Roman" w:eastAsia="宋体" w:hAnsi="Times New Roman" w:hint="eastAsia"/>
          <w:sz w:val="20"/>
          <w:szCs w:val="20"/>
        </w:rPr>
        <w:t xml:space="preserve">, where </w:t>
      </w:r>
      <w:r>
        <w:rPr>
          <w:rFonts w:ascii="Times New Roman" w:eastAsia="宋体" w:hAnsi="Times New Roman" w:hint="eastAsia"/>
          <w:noProof/>
          <w:sz w:val="20"/>
          <w:szCs w:val="20"/>
        </w:rPr>
        <w:drawing>
          <wp:inline distT="0" distB="0" distL="114300" distR="114300">
            <wp:extent cx="209550" cy="20955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8"/>
                    <a:stretch>
                      <a:fillRect/>
                    </a:stretch>
                  </pic:blipFill>
                  <pic:spPr>
                    <a:xfrm>
                      <a:off x="0" y="0"/>
                      <a:ext cx="209550" cy="209550"/>
                    </a:xfrm>
                    <a:prstGeom prst="rect">
                      <a:avLst/>
                    </a:prstGeom>
                    <a:noFill/>
                    <a:ln w="9525">
                      <a:noFill/>
                    </a:ln>
                  </pic:spPr>
                </pic:pic>
              </a:graphicData>
            </a:graphic>
          </wp:inline>
        </w:drawing>
      </w:r>
      <w:r>
        <w:rPr>
          <w:rFonts w:ascii="Times New Roman" w:eastAsia="宋体" w:hAnsi="Times New Roman" w:hint="eastAsia"/>
          <w:sz w:val="20"/>
          <w:szCs w:val="20"/>
        </w:rPr>
        <w:t xml:space="preserve"> and </w:t>
      </w:r>
      <w:r>
        <w:rPr>
          <w:rFonts w:ascii="Times New Roman" w:eastAsia="宋体" w:hAnsi="Times New Roman" w:hint="eastAsia"/>
          <w:sz w:val="20"/>
          <w:szCs w:val="20"/>
        </w:rPr>
        <w:object w:dxaOrig="383" w:dyaOrig="341">
          <v:shape id="_x0000_i1026" type="#_x0000_t75" style="width:19.25pt;height:16.95pt" o:ole="">
            <v:imagedata r:id="rId19" o:title=""/>
          </v:shape>
          <o:OLEObject Type="Embed" ProgID="Equation.3" ShapeID="_x0000_i1026" DrawAspect="Content" ObjectID="_1615456282" r:id="rId20"/>
        </w:object>
      </w:r>
      <w:r>
        <w:rPr>
          <w:rFonts w:ascii="Times New Roman" w:eastAsia="宋体" w:hAnsi="Times New Roman" w:hint="eastAsia"/>
          <w:sz w:val="20"/>
          <w:szCs w:val="20"/>
        </w:rPr>
        <w:t xml:space="preserve">are the estimated frequency offsets from TRS 1 and TRS 2. </w:t>
      </w:r>
      <w:r>
        <w:rPr>
          <w:rFonts w:ascii="Times New Roman" w:eastAsia="宋体" w:hAnsi="Times New Roman" w:hint="eastAsia"/>
          <w:position w:val="-10"/>
          <w:sz w:val="20"/>
          <w:szCs w:val="20"/>
        </w:rPr>
        <w:object w:dxaOrig="283" w:dyaOrig="341">
          <v:shape id="_x0000_i1027" type="#_x0000_t75" style="width:14.25pt;height:16.95pt" o:ole="">
            <v:imagedata r:id="rId21" o:title=""/>
          </v:shape>
          <o:OLEObject Type="Embed" ProgID="Equation.3" ShapeID="_x0000_i1027" DrawAspect="Content" ObjectID="_1615456283" r:id="rId22"/>
        </w:object>
      </w:r>
      <w:r>
        <w:rPr>
          <w:rFonts w:ascii="Times New Roman" w:eastAsia="宋体" w:hAnsi="Times New Roman" w:hint="eastAsia"/>
          <w:sz w:val="20"/>
          <w:szCs w:val="20"/>
        </w:rPr>
        <w:t xml:space="preserve"> and </w:t>
      </w:r>
      <w:r>
        <w:rPr>
          <w:rFonts w:ascii="Times New Roman" w:eastAsia="宋体" w:hAnsi="Times New Roman" w:hint="eastAsia"/>
          <w:position w:val="-10"/>
          <w:sz w:val="20"/>
          <w:szCs w:val="20"/>
        </w:rPr>
        <w:object w:dxaOrig="300" w:dyaOrig="341">
          <v:shape id="_x0000_i1028" type="#_x0000_t75" style="width:15pt;height:16.95pt" o:ole="">
            <v:imagedata r:id="rId23" o:title=""/>
          </v:shape>
          <o:OLEObject Type="Embed" ProgID="Equation.3" ShapeID="_x0000_i1028" DrawAspect="Content" ObjectID="_1615456284" r:id="rId24"/>
        </w:object>
      </w:r>
      <w:r>
        <w:rPr>
          <w:rFonts w:ascii="Times New Roman" w:eastAsia="宋体" w:hAnsi="Times New Roman" w:hint="eastAsia"/>
          <w:sz w:val="20"/>
          <w:szCs w:val="20"/>
        </w:rPr>
        <w:t xml:space="preserve"> are the scaling factors. At UE side, the scaling factor can be larger if the received power of the TRS is la</w:t>
      </w:r>
      <w:r>
        <w:rPr>
          <w:rFonts w:ascii="Times New Roman" w:eastAsia="宋体" w:hAnsi="Times New Roman" w:hint="eastAsia"/>
          <w:sz w:val="20"/>
          <w:szCs w:val="20"/>
        </w:rPr>
        <w:t>rger.</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scheme 1d, although it is standard transparent, it causes more TRS overhead since a combined TRS is introduced. </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order to compare the performance between scheme 1c and 1d, we provide our simulation results in Figure 2.3-3. In the simulation, </w:t>
      </w:r>
      <w:r>
        <w:rPr>
          <w:rFonts w:ascii="Times New Roman" w:eastAsia="宋体" w:hAnsi="Times New Roman" w:hint="eastAsia"/>
          <w:position w:val="-16"/>
          <w:sz w:val="20"/>
          <w:szCs w:val="20"/>
        </w:rPr>
        <w:object w:dxaOrig="982" w:dyaOrig="441">
          <v:shape id="_x0000_i1029" type="#_x0000_t75" style="width:49.3pt;height:21.95pt" o:ole="">
            <v:imagedata r:id="rId25" o:title=""/>
          </v:shape>
          <o:OLEObject Type="Embed" ProgID="Equation.3" ShapeID="_x0000_i1029" DrawAspect="Content" ObjectID="_1615456285" r:id="rId26"/>
        </w:object>
      </w:r>
      <w:r>
        <w:rPr>
          <w:rFonts w:ascii="Times New Roman" w:eastAsia="宋体" w:hAnsi="Times New Roman" w:hint="eastAsia"/>
          <w:sz w:val="20"/>
          <w:szCs w:val="20"/>
        </w:rPr>
        <w:t xml:space="preserve"> and </w:t>
      </w:r>
      <w:r>
        <w:rPr>
          <w:rFonts w:ascii="Times New Roman" w:eastAsia="宋体" w:hAnsi="Times New Roman" w:hint="eastAsia"/>
          <w:position w:val="-16"/>
          <w:sz w:val="20"/>
          <w:szCs w:val="20"/>
        </w:rPr>
        <w:object w:dxaOrig="982" w:dyaOrig="441">
          <v:shape id="_x0000_i1030" type="#_x0000_t75" style="width:49.3pt;height:21.95pt" o:ole="">
            <v:imagedata r:id="rId27" o:title=""/>
          </v:shape>
          <o:OLEObject Type="Embed" ProgID="Equation.3" ShapeID="_x0000_i1030" DrawAspect="Content" ObjectID="_1615456286" r:id="rId28"/>
        </w:object>
      </w:r>
      <w:r>
        <w:rPr>
          <w:rFonts w:ascii="Times New Roman" w:eastAsia="宋体" w:hAnsi="Times New Roman" w:hint="eastAsia"/>
          <w:sz w:val="20"/>
          <w:szCs w:val="20"/>
        </w:rPr>
        <w:t xml:space="preserve"> for scheme 1c, where p</w:t>
      </w:r>
      <w:r>
        <w:rPr>
          <w:rFonts w:ascii="Times New Roman" w:eastAsia="宋体" w:hAnsi="Times New Roman" w:hint="eastAsia"/>
          <w:sz w:val="20"/>
          <w:szCs w:val="20"/>
          <w:vertAlign w:val="subscript"/>
        </w:rPr>
        <w:t>1</w:t>
      </w:r>
      <w:r>
        <w:rPr>
          <w:rFonts w:ascii="Times New Roman" w:eastAsia="宋体" w:hAnsi="Times New Roman" w:hint="eastAsia"/>
          <w:sz w:val="20"/>
          <w:szCs w:val="20"/>
        </w:rPr>
        <w:t xml:space="preserve"> and p</w:t>
      </w:r>
      <w:r>
        <w:rPr>
          <w:rFonts w:ascii="Times New Roman" w:eastAsia="宋体" w:hAnsi="Times New Roman" w:hint="eastAsia"/>
          <w:sz w:val="20"/>
          <w:szCs w:val="20"/>
          <w:vertAlign w:val="subscript"/>
        </w:rPr>
        <w:t>2</w:t>
      </w:r>
      <w:r>
        <w:rPr>
          <w:rFonts w:ascii="Times New Roman" w:eastAsia="宋体" w:hAnsi="Times New Roman" w:hint="eastAsia"/>
          <w:sz w:val="20"/>
          <w:szCs w:val="20"/>
        </w:rPr>
        <w:t xml:space="preserve"> are the received power for TRS1 and TRS2. More simulation details can be found in our companion contribution [4].</w:t>
      </w:r>
    </w:p>
    <w:p w:rsidR="00CF1685" w:rsidRDefault="00527933">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noProof/>
          <w:sz w:val="20"/>
          <w:szCs w:val="20"/>
        </w:rPr>
        <w:lastRenderedPageBreak/>
        <w:drawing>
          <wp:inline distT="0" distB="0" distL="114300" distR="114300">
            <wp:extent cx="2607310" cy="2285365"/>
            <wp:effectExtent l="0" t="0" r="254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9"/>
                    <a:srcRect l="3432" t="5545" r="7588" b="1109"/>
                    <a:stretch>
                      <a:fillRect/>
                    </a:stretch>
                  </pic:blipFill>
                  <pic:spPr>
                    <a:xfrm>
                      <a:off x="0" y="0"/>
                      <a:ext cx="2607310" cy="2285365"/>
                    </a:xfrm>
                    <a:prstGeom prst="rect">
                      <a:avLst/>
                    </a:prstGeom>
                    <a:noFill/>
                    <a:ln w="9525">
                      <a:noFill/>
                    </a:ln>
                  </pic:spPr>
                </pic:pic>
              </a:graphicData>
            </a:graphic>
          </wp:inline>
        </w:drawing>
      </w:r>
      <w:r>
        <w:rPr>
          <w:rFonts w:ascii="Times New Roman" w:eastAsia="宋体" w:hAnsi="Times New Roman" w:hint="eastAsia"/>
          <w:noProof/>
          <w:sz w:val="20"/>
          <w:szCs w:val="20"/>
        </w:rPr>
        <w:drawing>
          <wp:inline distT="0" distB="0" distL="114300" distR="114300">
            <wp:extent cx="2560955" cy="2275205"/>
            <wp:effectExtent l="0" t="0" r="10795" b="1079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0"/>
                    <a:srcRect l="3432" t="5545" r="7768" b="1109"/>
                    <a:stretch>
                      <a:fillRect/>
                    </a:stretch>
                  </pic:blipFill>
                  <pic:spPr>
                    <a:xfrm>
                      <a:off x="0" y="0"/>
                      <a:ext cx="2560955" cy="2275205"/>
                    </a:xfrm>
                    <a:prstGeom prst="rect">
                      <a:avLst/>
                    </a:prstGeom>
                    <a:noFill/>
                    <a:ln w="9525">
                      <a:noFill/>
                    </a:ln>
                  </pic:spPr>
                </pic:pic>
              </a:graphicData>
            </a:graphic>
          </wp:inline>
        </w:drawing>
      </w:r>
    </w:p>
    <w:p w:rsidR="00CF1685" w:rsidRDefault="00527933">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(a) TRS BW = 50 PRBs                  (b) TRS BW = 4PRBs</w:t>
      </w:r>
    </w:p>
    <w:p w:rsidR="00CF1685" w:rsidRDefault="00527933">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w:t>
      </w:r>
      <w:r>
        <w:rPr>
          <w:rFonts w:ascii="Times New Roman" w:eastAsia="宋体" w:hAnsi="Times New Roman" w:hint="eastAsia"/>
          <w:sz w:val="20"/>
          <w:szCs w:val="20"/>
        </w:rPr>
        <w:t>gure 2.3-3 frequency offset for TRP1 = 100Hz, frequency offset for TRP2 = 500Hz</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From the results, we can see option 1c has better performance since more accurate frequency offset is estimated.</w:t>
      </w:r>
    </w:p>
    <w:p w:rsidR="00CF1685" w:rsidRDefault="00527933">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12:</w:t>
      </w:r>
      <w:r>
        <w:rPr>
          <w:rFonts w:ascii="Times New Roman" w:eastAsia="宋体" w:hAnsi="Times New Roman" w:hint="eastAsia"/>
          <w:i/>
          <w:iCs/>
          <w:sz w:val="20"/>
          <w:szCs w:val="20"/>
        </w:rPr>
        <w:t xml:space="preserve"> Support SDM scheme 1c, i.e. o</w:t>
      </w:r>
      <w:r>
        <w:rPr>
          <w:rFonts w:ascii="Times New Roman" w:eastAsia="宋体" w:hAnsi="Times New Roman"/>
          <w:i/>
          <w:iCs/>
          <w:color w:val="000000"/>
          <w:sz w:val="20"/>
          <w:szCs w:val="20"/>
          <w:shd w:val="clear" w:color="auto" w:fill="FFFFFF"/>
          <w:lang w:bidi="ar"/>
        </w:rPr>
        <w:t>ne transmission occas</w:t>
      </w:r>
      <w:r>
        <w:rPr>
          <w:rFonts w:ascii="Times New Roman" w:eastAsia="宋体" w:hAnsi="Times New Roman"/>
          <w:i/>
          <w:iCs/>
          <w:color w:val="000000"/>
          <w:sz w:val="20"/>
          <w:szCs w:val="20"/>
          <w:shd w:val="clear" w:color="auto" w:fill="FFFFFF"/>
          <w:lang w:bidi="ar"/>
        </w:rPr>
        <w:t xml:space="preserve">ion is one layer of the same TB with one DMRS port associated with </w:t>
      </w:r>
      <w:r>
        <w:rPr>
          <w:rFonts w:ascii="Times New Roman" w:eastAsia="宋体" w:hAnsi="Times New Roman" w:hint="eastAsia"/>
          <w:i/>
          <w:iCs/>
          <w:color w:val="000000"/>
          <w:sz w:val="20"/>
          <w:szCs w:val="20"/>
          <w:shd w:val="clear" w:color="auto" w:fill="FFFFFF"/>
          <w:lang w:bidi="ar"/>
        </w:rPr>
        <w:t xml:space="preserve">two </w:t>
      </w:r>
      <w:r>
        <w:rPr>
          <w:rFonts w:ascii="Times New Roman" w:eastAsia="宋体" w:hAnsi="Times New Roman"/>
          <w:i/>
          <w:iCs/>
          <w:color w:val="000000"/>
          <w:sz w:val="20"/>
          <w:szCs w:val="20"/>
          <w:shd w:val="clear" w:color="auto" w:fill="FFFFFF"/>
          <w:lang w:bidi="ar"/>
        </w:rPr>
        <w:t>TCI state</w:t>
      </w:r>
      <w:r>
        <w:rPr>
          <w:rFonts w:ascii="Times New Roman" w:eastAsia="宋体" w:hAnsi="Times New Roman" w:hint="eastAsia"/>
          <w:i/>
          <w:iCs/>
          <w:color w:val="000000"/>
          <w:sz w:val="20"/>
          <w:szCs w:val="20"/>
          <w:shd w:val="clear" w:color="auto" w:fill="FFFFFF"/>
          <w:lang w:bidi="ar"/>
        </w:rPr>
        <w:t>s.</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Furthermore, TDM repetition can be combined with SDM or FDM. For instance, the total number of repetitions in both time domain and spatial domain should be 2K for TDM+SDM, </w:t>
      </w:r>
      <w:r>
        <w:rPr>
          <w:rFonts w:ascii="Times New Roman" w:eastAsia="宋体" w:hAnsi="Times New Roman" w:hint="eastAsia"/>
          <w:sz w:val="20"/>
          <w:szCs w:val="20"/>
        </w:rPr>
        <w:t>and the total number of repetitions in both time domain and frequency domain should be 2K for TDM+FDM.</w:t>
      </w:r>
    </w:p>
    <w:p w:rsidR="00CF1685" w:rsidRDefault="00527933">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13:</w:t>
      </w:r>
      <w:r>
        <w:rPr>
          <w:rFonts w:ascii="Times New Roman" w:eastAsia="宋体" w:hAnsi="Times New Roman" w:hint="eastAsia"/>
          <w:i/>
          <w:iCs/>
          <w:sz w:val="20"/>
          <w:szCs w:val="20"/>
        </w:rPr>
        <w:t xml:space="preserve"> Support FDM+TDM and SDM+TDM. </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order to get most flexibility, dynamic switching among TDM, FDM+TDM and SDM+TDM should be supported. One wa</w:t>
      </w:r>
      <w:r>
        <w:rPr>
          <w:rFonts w:ascii="Times New Roman" w:eastAsia="宋体" w:hAnsi="Times New Roman" w:hint="eastAsia"/>
          <w:sz w:val="20"/>
          <w:szCs w:val="20"/>
        </w:rPr>
        <w:t>y to support dynamic switching of these transmission schemes is to use DMRS port indication. As described in proposal 1 in section 2.1, when two TCI states are indicated by TCI codepoint in DCI, the entries in the new DMRS table can be divided into several</w:t>
      </w:r>
      <w:r>
        <w:rPr>
          <w:rFonts w:ascii="Times New Roman" w:eastAsia="宋体" w:hAnsi="Times New Roman" w:hint="eastAsia"/>
          <w:sz w:val="20"/>
          <w:szCs w:val="20"/>
        </w:rPr>
        <w:t xml:space="preserve"> groups and each group corresponds to one transmission scheme. </w:t>
      </w:r>
    </w:p>
    <w:p w:rsidR="00CF1685" w:rsidRDefault="00527933">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14:</w:t>
      </w:r>
      <w:r>
        <w:rPr>
          <w:rFonts w:ascii="Times New Roman" w:eastAsia="宋体" w:hAnsi="Times New Roman" w:hint="eastAsia"/>
          <w:i/>
          <w:iCs/>
          <w:sz w:val="20"/>
          <w:szCs w:val="20"/>
        </w:rPr>
        <w:t xml:space="preserve"> Support dynamic switching </w:t>
      </w:r>
      <w:r>
        <w:rPr>
          <w:rFonts w:ascii="Times New Roman" w:eastAsia="宋体" w:hAnsi="Times New Roman"/>
          <w:i/>
          <w:iCs/>
          <w:sz w:val="20"/>
          <w:szCs w:val="20"/>
        </w:rPr>
        <w:t xml:space="preserve">among TDM, </w:t>
      </w:r>
      <w:r>
        <w:rPr>
          <w:rFonts w:ascii="Times New Roman" w:eastAsia="宋体" w:hAnsi="Times New Roman" w:hint="eastAsia"/>
          <w:i/>
          <w:iCs/>
          <w:sz w:val="20"/>
          <w:szCs w:val="20"/>
        </w:rPr>
        <w:t xml:space="preserve">FDM+TDM and SDM+TDM. </w:t>
      </w:r>
    </w:p>
    <w:p w:rsidR="00CF1685" w:rsidRDefault="00527933">
      <w:pPr>
        <w:pStyle w:val="Comments"/>
        <w:snapToGrid w:val="0"/>
        <w:spacing w:before="0" w:after="0"/>
        <w:rPr>
          <w:rFonts w:ascii="Times New Roman" w:eastAsia="宋体" w:hAnsi="Times New Roman"/>
          <w:i w:val="0"/>
          <w:sz w:val="20"/>
          <w:szCs w:val="20"/>
          <w:lang w:eastAsia="zh-CN"/>
        </w:rPr>
      </w:pPr>
      <w:r>
        <w:rPr>
          <w:rFonts w:ascii="Times New Roman" w:eastAsia="宋体" w:hAnsi="Times New Roman" w:hint="eastAsia"/>
          <w:i w:val="0"/>
          <w:sz w:val="20"/>
          <w:szCs w:val="20"/>
          <w:lang w:eastAsia="zh-CN"/>
        </w:rPr>
        <w:t xml:space="preserve">In Rel-15, only rank 1 PDSCH transmission is allowed for multi-slot scheduling because only small packet sizes of URLLC </w:t>
      </w:r>
      <w:r>
        <w:rPr>
          <w:rFonts w:ascii="Times New Roman" w:eastAsia="宋体" w:hAnsi="Times New Roman" w:hint="eastAsia"/>
          <w:i w:val="0"/>
          <w:sz w:val="20"/>
          <w:szCs w:val="20"/>
          <w:lang w:eastAsia="zh-CN"/>
        </w:rPr>
        <w:t>traffic was considered. However, many kinds of scenarios are considered in Rel-16, such as Factory automation, AR/VR, Transport Industry. The maximum packet size is over thousands of bytes. To make transmission more efficient, the rank restriction should b</w:t>
      </w:r>
      <w:r>
        <w:rPr>
          <w:rFonts w:ascii="Times New Roman" w:eastAsia="宋体" w:hAnsi="Times New Roman" w:hint="eastAsia"/>
          <w:i w:val="0"/>
          <w:sz w:val="20"/>
          <w:szCs w:val="20"/>
          <w:lang w:eastAsia="zh-CN"/>
        </w:rPr>
        <w:t>e released. Furthermore, cross polarization is the most typical antenna structure in the real deployment, more than rank 1 transmission is more suitable.</w:t>
      </w:r>
    </w:p>
    <w:p w:rsidR="00CF1685" w:rsidRDefault="00527933">
      <w:pPr>
        <w:pStyle w:val="Comments"/>
        <w:snapToGrid w:val="0"/>
        <w:spacing w:beforeLines="50" w:before="180" w:afterLines="50" w:after="180"/>
        <w:rPr>
          <w:rFonts w:ascii="Times New Roman" w:eastAsia="宋体" w:hAnsi="Times New Roman"/>
          <w:i w:val="0"/>
          <w:sz w:val="20"/>
          <w:szCs w:val="20"/>
          <w:lang w:eastAsia="zh-CN"/>
        </w:rPr>
      </w:pPr>
      <w:r>
        <w:rPr>
          <w:rFonts w:ascii="Times New Roman" w:eastAsia="宋体" w:hAnsi="Times New Roman" w:hint="eastAsia"/>
          <w:i w:val="0"/>
          <w:sz w:val="20"/>
          <w:szCs w:val="20"/>
          <w:lang w:eastAsia="zh-CN"/>
        </w:rPr>
        <w:t>Here we provide the some simulation results to justify the benefit of more rank transmission. In the s</w:t>
      </w:r>
      <w:r>
        <w:rPr>
          <w:rFonts w:ascii="Times New Roman" w:eastAsia="宋体" w:hAnsi="Times New Roman" w:hint="eastAsia"/>
          <w:i w:val="0"/>
          <w:sz w:val="20"/>
          <w:szCs w:val="20"/>
          <w:lang w:eastAsia="zh-CN"/>
        </w:rPr>
        <w:t>imulation, we compare ran 1 per TRP transmission with rank 2 per TRP transmission for SDM scheme 1a. As we can see, rank 2 per TRP can obviously introduce higher reliability because of lower code rate.</w:t>
      </w:r>
    </w:p>
    <w:p w:rsidR="00CF1685" w:rsidRDefault="00527933">
      <w:pPr>
        <w:snapToGrid w:val="0"/>
        <w:spacing w:beforeLines="50" w:before="180" w:afterLines="50" w:after="180" w:line="240" w:lineRule="auto"/>
        <w:jc w:val="both"/>
      </w:pPr>
      <w:r>
        <w:rPr>
          <w:noProof/>
        </w:rPr>
        <w:lastRenderedPageBreak/>
        <w:drawing>
          <wp:inline distT="0" distB="0" distL="114300" distR="114300">
            <wp:extent cx="2886075" cy="23622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1"/>
                    <a:srcRect l="5782" t="4366" r="8132" b="4285"/>
                    <a:stretch>
                      <a:fillRect/>
                    </a:stretch>
                  </pic:blipFill>
                  <pic:spPr>
                    <a:xfrm>
                      <a:off x="0" y="0"/>
                      <a:ext cx="2886075" cy="2362200"/>
                    </a:xfrm>
                    <a:prstGeom prst="rect">
                      <a:avLst/>
                    </a:prstGeom>
                    <a:noFill/>
                    <a:ln w="9525">
                      <a:noFill/>
                    </a:ln>
                  </pic:spPr>
                </pic:pic>
              </a:graphicData>
            </a:graphic>
          </wp:inline>
        </w:drawing>
      </w:r>
      <w:r>
        <w:rPr>
          <w:rFonts w:hint="eastAsia"/>
        </w:rPr>
        <w:t xml:space="preserve">  </w:t>
      </w:r>
      <w:r>
        <w:rPr>
          <w:noProof/>
        </w:rPr>
        <w:drawing>
          <wp:inline distT="0" distB="0" distL="114300" distR="114300">
            <wp:extent cx="2825115" cy="2341245"/>
            <wp:effectExtent l="0" t="0" r="1333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32"/>
                    <a:srcRect l="5963" t="4881" r="8493" b="3951"/>
                    <a:stretch>
                      <a:fillRect/>
                    </a:stretch>
                  </pic:blipFill>
                  <pic:spPr>
                    <a:xfrm>
                      <a:off x="0" y="0"/>
                      <a:ext cx="2825115" cy="2341245"/>
                    </a:xfrm>
                    <a:prstGeom prst="rect">
                      <a:avLst/>
                    </a:prstGeom>
                    <a:noFill/>
                    <a:ln w="9525">
                      <a:noFill/>
                    </a:ln>
                  </pic:spPr>
                </pic:pic>
              </a:graphicData>
            </a:graphic>
          </wp:inline>
        </w:drawing>
      </w:r>
    </w:p>
    <w:p w:rsidR="00CF1685" w:rsidRDefault="00527933">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(a)QPSK, cr=0.2 and 0.1 respectively             </w:t>
      </w:r>
      <w:r>
        <w:rPr>
          <w:rFonts w:ascii="Times New Roman" w:eastAsia="宋体" w:hAnsi="Times New Roman" w:hint="eastAsia"/>
          <w:sz w:val="20"/>
          <w:szCs w:val="20"/>
        </w:rPr>
        <w:t>(b)16QAM, cr=0.2 and 0.1 respectively</w:t>
      </w:r>
    </w:p>
    <w:p w:rsidR="00CF1685" w:rsidRDefault="00527933">
      <w:pPr>
        <w:snapToGrid w:val="0"/>
        <w:spacing w:beforeLines="50" w:before="180" w:afterLines="50" w:after="180" w:line="240" w:lineRule="auto"/>
        <w:jc w:val="center"/>
        <w:rPr>
          <w:rFonts w:ascii="Times New Roman" w:eastAsia="宋体" w:hAnsi="Times New Roman"/>
          <w:i/>
          <w:iCs/>
          <w:sz w:val="20"/>
          <w:szCs w:val="20"/>
        </w:rPr>
      </w:pPr>
      <w:r>
        <w:rPr>
          <w:rFonts w:ascii="Times New Roman" w:eastAsia="宋体" w:hAnsi="Times New Roman" w:hint="eastAsia"/>
          <w:sz w:val="20"/>
          <w:szCs w:val="20"/>
        </w:rPr>
        <w:t>Figure 2.3-4 BLER comparison of one layer per TRP and two layers per TRP</w:t>
      </w:r>
    </w:p>
    <w:p w:rsidR="00CF1685" w:rsidRDefault="00527933">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 xml:space="preserve">Proposal 15: </w:t>
      </w:r>
      <w:r>
        <w:rPr>
          <w:rFonts w:ascii="Times New Roman" w:eastAsia="宋体" w:hAnsi="Times New Roman" w:hint="eastAsia"/>
          <w:i/>
          <w:iCs/>
          <w:sz w:val="20"/>
          <w:szCs w:val="20"/>
        </w:rPr>
        <w:t>Support more than rank 1 transmissi</w:t>
      </w:r>
      <w:r>
        <w:rPr>
          <w:rFonts w:ascii="Times New Roman" w:eastAsia="宋体" w:hAnsi="Times New Roman" w:hint="eastAsia"/>
          <w:i/>
          <w:iCs/>
          <w:sz w:val="20"/>
          <w:szCs w:val="20"/>
        </w:rPr>
        <w:t xml:space="preserve">on </w:t>
      </w:r>
      <w:r>
        <w:rPr>
          <w:rFonts w:ascii="Times New Roman" w:eastAsia="宋体" w:hAnsi="Times New Roman"/>
          <w:i/>
          <w:iCs/>
          <w:sz w:val="20"/>
          <w:szCs w:val="20"/>
        </w:rPr>
        <w:t>in each FDM/TDM</w:t>
      </w:r>
      <w:r>
        <w:rPr>
          <w:rFonts w:ascii="Times New Roman" w:eastAsia="宋体" w:hAnsi="Times New Roman" w:hint="eastAsia"/>
          <w:i/>
          <w:iCs/>
          <w:sz w:val="20"/>
          <w:szCs w:val="20"/>
        </w:rPr>
        <w:t>/SDM</w:t>
      </w:r>
      <w:r>
        <w:rPr>
          <w:rFonts w:ascii="Times New Roman" w:eastAsia="宋体" w:hAnsi="Times New Roman"/>
          <w:i/>
          <w:iCs/>
          <w:sz w:val="20"/>
          <w:szCs w:val="20"/>
        </w:rPr>
        <w:t xml:space="preserve"> repetition </w:t>
      </w:r>
      <w:r>
        <w:rPr>
          <w:rFonts w:ascii="Times New Roman" w:eastAsia="宋体" w:hAnsi="Times New Roman" w:hint="eastAsia"/>
          <w:i/>
          <w:iCs/>
          <w:sz w:val="20"/>
          <w:szCs w:val="20"/>
        </w:rPr>
        <w:t>for e</w:t>
      </w:r>
      <w:r>
        <w:rPr>
          <w:rFonts w:ascii="Times New Roman" w:eastAsia="宋体" w:hAnsi="Times New Roman" w:hint="eastAsia"/>
          <w:i/>
          <w:iCs/>
          <w:sz w:val="20"/>
          <w:szCs w:val="20"/>
        </w:rPr>
        <w:t>ach TRP.</w:t>
      </w:r>
    </w:p>
    <w:p w:rsidR="00CF1685" w:rsidRDefault="00527933">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sz w:val="20"/>
          <w:szCs w:val="20"/>
        </w:rPr>
        <w:t>Besides the reliability enhancement for PDSCH tra</w:t>
      </w:r>
      <w:r>
        <w:rPr>
          <w:rFonts w:ascii="Times New Roman" w:eastAsia="宋体" w:hAnsi="Times New Roman" w:hint="eastAsia"/>
          <w:sz w:val="20"/>
          <w:szCs w:val="20"/>
        </w:rPr>
        <w:t>nsmission, we provide our views on PDCCH, PUCCH and PUSCH enhancement in our companion contribution [4].</w:t>
      </w:r>
    </w:p>
    <w:p w:rsidR="00CF1685" w:rsidRDefault="00527933">
      <w:pPr>
        <w:pStyle w:val="1"/>
        <w:snapToGrid w:val="0"/>
        <w:spacing w:beforeLines="50" w:before="180" w:afterLines="50" w:after="180"/>
        <w:ind w:left="431" w:hanging="431"/>
        <w:rPr>
          <w:sz w:val="28"/>
          <w:lang w:val="en-US"/>
        </w:rPr>
      </w:pPr>
      <w:r>
        <w:rPr>
          <w:sz w:val="28"/>
          <w:lang w:val="en-US"/>
        </w:rPr>
        <w:t>Conclusions</w:t>
      </w:r>
    </w:p>
    <w:p w:rsidR="00CF1685" w:rsidRDefault="00527933">
      <w:pPr>
        <w:snapToGrid w:val="0"/>
        <w:spacing w:beforeLines="50" w:before="180" w:afterLines="50" w:after="180" w:line="240" w:lineRule="auto"/>
        <w:jc w:val="both"/>
        <w:rPr>
          <w:rFonts w:ascii="Times New Roman" w:hAnsi="Times New Roman"/>
          <w:i/>
          <w:iCs/>
          <w:color w:val="000000" w:themeColor="text1"/>
          <w:sz w:val="20"/>
          <w:szCs w:val="20"/>
        </w:rPr>
      </w:pPr>
      <w:bookmarkStart w:id="7" w:name="OLE_LINK10"/>
      <w:bookmarkStart w:id="8" w:name="OLE_LINK11"/>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our views to enhance multiple TRP/panel transmission</w:t>
      </w:r>
      <w:r>
        <w:rPr>
          <w:rFonts w:hint="eastAsia"/>
          <w:i/>
          <w:iCs/>
        </w:rPr>
        <w:t xml:space="preserve">. </w:t>
      </w:r>
    </w:p>
    <w:p w:rsidR="00CF1685" w:rsidRDefault="00527933">
      <w:pPr>
        <w:pStyle w:val="af7"/>
        <w:snapToGrid w:val="0"/>
        <w:spacing w:after="0" w:line="240" w:lineRule="auto"/>
        <w:ind w:leftChars="0" w:left="0"/>
        <w:contextualSpacing/>
        <w:jc w:val="both"/>
        <w:rPr>
          <w:rFonts w:ascii="Times New Roman" w:hAnsi="Times New Roman"/>
          <w:i/>
          <w:iCs/>
          <w:sz w:val="20"/>
          <w:szCs w:val="20"/>
        </w:rPr>
      </w:pPr>
      <w:r>
        <w:rPr>
          <w:rFonts w:ascii="Times New Roman" w:eastAsia="宋体" w:hAnsi="Times New Roman" w:hint="eastAsia"/>
          <w:b/>
          <w:bCs/>
          <w:i/>
          <w:iCs/>
          <w:sz w:val="20"/>
          <w:szCs w:val="20"/>
        </w:rPr>
        <w:t>Proposal 1:</w:t>
      </w:r>
      <w:r w:rsidR="00E05A08">
        <w:rPr>
          <w:rFonts w:ascii="Times New Roman" w:eastAsia="宋体" w:hAnsi="Times New Roman"/>
          <w:b/>
          <w:bCs/>
          <w:i/>
          <w:iCs/>
          <w:sz w:val="20"/>
          <w:szCs w:val="20"/>
        </w:rPr>
        <w:t xml:space="preserve"> </w:t>
      </w:r>
      <w:r>
        <w:rPr>
          <w:rFonts w:ascii="Times New Roman" w:hAnsi="Times New Roman" w:hint="eastAsia"/>
          <w:i/>
          <w:iCs/>
          <w:sz w:val="20"/>
          <w:szCs w:val="20"/>
        </w:rPr>
        <w:t xml:space="preserve">When two TCI states are indicated by TCI codepoint in DCI, a new DMRS table is used. </w:t>
      </w:r>
      <w:r>
        <w:rPr>
          <w:rFonts w:ascii="Times New Roman" w:hAnsi="Times New Roman"/>
          <w:i/>
          <w:iCs/>
          <w:sz w:val="20"/>
          <w:szCs w:val="20"/>
        </w:rPr>
        <w:t>When single TCI state is indicated by TCI codepoint in DCI, the Rel-15 DMRS table is used</w:t>
      </w:r>
      <w:r>
        <w:rPr>
          <w:rFonts w:ascii="Times New Roman" w:hAnsi="Times New Roman" w:hint="eastAsia"/>
          <w:i/>
          <w:iCs/>
          <w:sz w:val="20"/>
          <w:szCs w:val="20"/>
        </w:rPr>
        <w:t>. In the new table, </w:t>
      </w:r>
    </w:p>
    <w:p w:rsidR="00CF1685" w:rsidRDefault="00527933">
      <w:pPr>
        <w:pStyle w:val="af7"/>
        <w:numPr>
          <w:ilvl w:val="0"/>
          <w:numId w:val="7"/>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Indicated DMRS port</w:t>
      </w:r>
      <w:r>
        <w:rPr>
          <w:rFonts w:ascii="Times New Roman" w:hAnsi="Times New Roman" w:hint="eastAsia"/>
          <w:i/>
          <w:iCs/>
          <w:sz w:val="20"/>
          <w:szCs w:val="20"/>
        </w:rPr>
        <w:t>(s)</w:t>
      </w:r>
      <w:r>
        <w:rPr>
          <w:rFonts w:ascii="Times New Roman" w:hAnsi="Times New Roman"/>
          <w:i/>
          <w:iCs/>
          <w:sz w:val="20"/>
          <w:szCs w:val="20"/>
        </w:rPr>
        <w:t xml:space="preserve"> in one allocated CDM group corresponds</w:t>
      </w:r>
      <w:r>
        <w:rPr>
          <w:rFonts w:ascii="Times New Roman" w:hAnsi="Times New Roman"/>
          <w:i/>
          <w:iCs/>
          <w:sz w:val="20"/>
          <w:szCs w:val="20"/>
        </w:rPr>
        <w:t xml:space="preserve"> to the first/second TCI state, the remaining indicated DMRS port</w:t>
      </w:r>
      <w:r>
        <w:rPr>
          <w:rFonts w:ascii="Times New Roman" w:hAnsi="Times New Roman" w:hint="eastAsia"/>
          <w:i/>
          <w:iCs/>
          <w:sz w:val="20"/>
          <w:szCs w:val="20"/>
        </w:rPr>
        <w:t>(</w:t>
      </w:r>
      <w:r>
        <w:rPr>
          <w:rFonts w:ascii="Times New Roman" w:hAnsi="Times New Roman"/>
          <w:i/>
          <w:iCs/>
          <w:sz w:val="20"/>
          <w:szCs w:val="20"/>
        </w:rPr>
        <w:t>s</w:t>
      </w:r>
      <w:r>
        <w:rPr>
          <w:rFonts w:ascii="Times New Roman" w:hAnsi="Times New Roman" w:hint="eastAsia"/>
          <w:i/>
          <w:iCs/>
          <w:sz w:val="20"/>
          <w:szCs w:val="20"/>
        </w:rPr>
        <w:t>)</w:t>
      </w:r>
      <w:r>
        <w:rPr>
          <w:rFonts w:ascii="Times New Roman" w:hAnsi="Times New Roman"/>
          <w:i/>
          <w:iCs/>
          <w:sz w:val="20"/>
          <w:szCs w:val="20"/>
        </w:rPr>
        <w:t xml:space="preserve"> corresponds to the second/first TCI state.</w:t>
      </w:r>
    </w:p>
    <w:p w:rsidR="00CF1685" w:rsidRDefault="00527933">
      <w:pPr>
        <w:pStyle w:val="af7"/>
        <w:numPr>
          <w:ilvl w:val="0"/>
          <w:numId w:val="7"/>
        </w:numPr>
        <w:snapToGrid w:val="0"/>
        <w:spacing w:after="0" w:line="240" w:lineRule="auto"/>
        <w:ind w:leftChars="0"/>
        <w:contextualSpacing/>
        <w:jc w:val="both"/>
        <w:rPr>
          <w:rFonts w:ascii="Times New Roman" w:eastAsia="宋体" w:hAnsi="Times New Roman"/>
          <w:sz w:val="20"/>
          <w:szCs w:val="20"/>
        </w:rPr>
      </w:pPr>
      <w:r>
        <w:rPr>
          <w:rFonts w:ascii="Times New Roman" w:hAnsi="Times New Roman"/>
          <w:i/>
          <w:iCs/>
          <w:sz w:val="20"/>
          <w:szCs w:val="20"/>
        </w:rPr>
        <w:t xml:space="preserve">Number of bits for antenna ports field is the same </w:t>
      </w:r>
      <w:r>
        <w:rPr>
          <w:rFonts w:ascii="Times New Roman" w:hAnsi="Times New Roman" w:hint="eastAsia"/>
          <w:i/>
          <w:iCs/>
          <w:sz w:val="20"/>
          <w:szCs w:val="20"/>
        </w:rPr>
        <w:t>as Rel-15.</w:t>
      </w:r>
    </w:p>
    <w:p w:rsidR="00CF1685" w:rsidRDefault="00527933">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2:</w:t>
      </w:r>
      <w:r>
        <w:rPr>
          <w:rFonts w:ascii="Times New Roman" w:eastAsia="宋体" w:hAnsi="Times New Roman" w:hint="eastAsia"/>
          <w:sz w:val="20"/>
          <w:szCs w:val="20"/>
        </w:rPr>
        <w:t xml:space="preserve"> </w:t>
      </w:r>
      <w:r>
        <w:rPr>
          <w:rFonts w:ascii="Times New Roman" w:eastAsia="宋体" w:hAnsi="Times New Roman" w:hint="eastAsia"/>
          <w:i/>
          <w:iCs/>
          <w:sz w:val="20"/>
          <w:szCs w:val="20"/>
        </w:rPr>
        <w:t xml:space="preserve">Support two DL PTRS ports. </w:t>
      </w:r>
    </w:p>
    <w:p w:rsidR="00CF1685" w:rsidRDefault="00527933">
      <w:pPr>
        <w:numPr>
          <w:ilvl w:val="0"/>
          <w:numId w:val="8"/>
        </w:numPr>
        <w:snapToGrid w:val="0"/>
        <w:spacing w:after="0" w:line="240" w:lineRule="auto"/>
        <w:ind w:left="726" w:hanging="363"/>
        <w:contextualSpacing/>
        <w:jc w:val="both"/>
        <w:rPr>
          <w:rFonts w:ascii="Times New Roman" w:hAnsi="Times New Roman"/>
          <w:i/>
          <w:iCs/>
          <w:sz w:val="20"/>
          <w:szCs w:val="20"/>
        </w:rPr>
      </w:pPr>
      <w:r>
        <w:rPr>
          <w:rFonts w:ascii="Times New Roman" w:hAnsi="Times New Roman"/>
          <w:i/>
          <w:iCs/>
          <w:sz w:val="20"/>
          <w:szCs w:val="20"/>
        </w:rPr>
        <w:t xml:space="preserve">The maximum number of PTRS ports should be the same as the number of indicated </w:t>
      </w:r>
      <w:r>
        <w:rPr>
          <w:rFonts w:ascii="Times New Roman" w:hAnsi="Times New Roman" w:hint="eastAsia"/>
          <w:i/>
          <w:iCs/>
          <w:sz w:val="20"/>
          <w:szCs w:val="20"/>
        </w:rPr>
        <w:t>TCI states</w:t>
      </w:r>
      <w:r>
        <w:rPr>
          <w:rFonts w:ascii="Times New Roman" w:hAnsi="Times New Roman"/>
          <w:i/>
          <w:iCs/>
          <w:sz w:val="20"/>
          <w:szCs w:val="20"/>
        </w:rPr>
        <w:t>.</w:t>
      </w:r>
    </w:p>
    <w:p w:rsidR="00CF1685" w:rsidRDefault="00527933">
      <w:pPr>
        <w:numPr>
          <w:ilvl w:val="0"/>
          <w:numId w:val="8"/>
        </w:numPr>
        <w:snapToGrid w:val="0"/>
        <w:spacing w:after="0" w:line="240" w:lineRule="auto"/>
        <w:ind w:left="726" w:hanging="363"/>
        <w:contextualSpacing/>
        <w:jc w:val="both"/>
        <w:rPr>
          <w:rFonts w:ascii="Times New Roman" w:eastAsia="宋体" w:hAnsi="Times New Roman"/>
          <w:sz w:val="20"/>
          <w:szCs w:val="20"/>
        </w:rPr>
      </w:pPr>
      <w:r>
        <w:rPr>
          <w:rFonts w:ascii="Times New Roman" w:hAnsi="Times New Roman" w:hint="eastAsia"/>
          <w:i/>
          <w:iCs/>
          <w:sz w:val="20"/>
          <w:szCs w:val="20"/>
        </w:rPr>
        <w:t xml:space="preserve">The number of </w:t>
      </w:r>
      <w:r>
        <w:rPr>
          <w:rFonts w:ascii="Times New Roman" w:hAnsi="Times New Roman"/>
          <w:i/>
          <w:iCs/>
          <w:sz w:val="20"/>
          <w:szCs w:val="20"/>
        </w:rPr>
        <w:t xml:space="preserve">transmitted </w:t>
      </w:r>
      <w:r>
        <w:rPr>
          <w:rFonts w:ascii="Times New Roman" w:hAnsi="Times New Roman" w:hint="eastAsia"/>
          <w:i/>
          <w:iCs/>
          <w:sz w:val="20"/>
          <w:szCs w:val="20"/>
        </w:rPr>
        <w:t>PTRS ports is indicated by DCI-indicated TCI codepoint.</w:t>
      </w:r>
      <w:r>
        <w:rPr>
          <w:rFonts w:ascii="Times New Roman" w:eastAsia="宋体" w:hAnsi="Times New Roman" w:hint="eastAsia"/>
          <w:sz w:val="20"/>
          <w:szCs w:val="20"/>
        </w:rPr>
        <w:t xml:space="preserve"> </w:t>
      </w:r>
    </w:p>
    <w:p w:rsidR="00CF1685" w:rsidRDefault="00527933">
      <w:pPr>
        <w:pStyle w:val="af7"/>
        <w:snapToGrid w:val="0"/>
        <w:spacing w:beforeLines="50" w:before="180" w:afterLines="50" w:after="180" w:line="240" w:lineRule="auto"/>
        <w:ind w:leftChars="0" w:left="0"/>
        <w:contextualSpacing/>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 xml:space="preserve">Support two </w:t>
      </w:r>
      <w:r>
        <w:rPr>
          <w:rFonts w:ascii="Times New Roman" w:eastAsia="宋体" w:hAnsi="Times New Roman"/>
          <w:i/>
          <w:iCs/>
          <w:sz w:val="20"/>
          <w:szCs w:val="20"/>
        </w:rPr>
        <w:t>‘</w:t>
      </w:r>
      <w:r>
        <w:rPr>
          <w:rFonts w:ascii="Times New Roman" w:eastAsia="宋体" w:hAnsi="Times New Roman" w:hint="eastAsia"/>
          <w:i/>
          <w:iCs/>
          <w:sz w:val="20"/>
          <w:szCs w:val="20"/>
        </w:rPr>
        <w:t>PUCCH-Config</w:t>
      </w:r>
      <w:r>
        <w:rPr>
          <w:rFonts w:ascii="Times New Roman" w:eastAsia="宋体" w:hAnsi="Times New Roman"/>
          <w:i/>
          <w:iCs/>
          <w:sz w:val="20"/>
          <w:szCs w:val="20"/>
        </w:rPr>
        <w:t>’</w:t>
      </w:r>
      <w:r>
        <w:rPr>
          <w:rFonts w:ascii="Times New Roman" w:eastAsia="宋体" w:hAnsi="Times New Roman" w:hint="eastAsia"/>
          <w:i/>
          <w:iCs/>
          <w:sz w:val="20"/>
          <w:szCs w:val="20"/>
        </w:rPr>
        <w:t xml:space="preserve"> corresponding to two TRPs.</w:t>
      </w:r>
    </w:p>
    <w:p w:rsidR="00CF1685" w:rsidRDefault="00527933">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4:</w:t>
      </w:r>
      <w:r>
        <w:rPr>
          <w:rFonts w:ascii="Times New Roman" w:eastAsia="宋体" w:hAnsi="Times New Roman" w:hint="eastAsia"/>
          <w:i/>
          <w:iCs/>
          <w:sz w:val="20"/>
          <w:szCs w:val="20"/>
        </w:rPr>
        <w:t xml:space="preserve"> Supp</w:t>
      </w:r>
      <w:r>
        <w:rPr>
          <w:rFonts w:ascii="Times New Roman" w:eastAsia="宋体" w:hAnsi="Times New Roman" w:hint="eastAsia"/>
          <w:i/>
          <w:iCs/>
          <w:sz w:val="20"/>
          <w:szCs w:val="20"/>
        </w:rPr>
        <w:t xml:space="preserve">ort TDMed </w:t>
      </w:r>
      <w:r>
        <w:rPr>
          <w:rFonts w:ascii="Times New Roman" w:eastAsia="宋体" w:hAnsi="Times New Roman"/>
          <w:i/>
          <w:iCs/>
          <w:sz w:val="20"/>
          <w:szCs w:val="20"/>
        </w:rPr>
        <w:t>PUCCH resources</w:t>
      </w:r>
      <w:r>
        <w:rPr>
          <w:rFonts w:ascii="Times New Roman" w:eastAsia="宋体" w:hAnsi="Times New Roman" w:hint="eastAsia"/>
          <w:i/>
          <w:iCs/>
          <w:sz w:val="20"/>
          <w:szCs w:val="20"/>
        </w:rPr>
        <w:t xml:space="preserve"> within one slot to</w:t>
      </w:r>
      <w:r>
        <w:rPr>
          <w:rFonts w:ascii="Times New Roman" w:eastAsia="宋体" w:hAnsi="Times New Roman"/>
          <w:i/>
          <w:iCs/>
          <w:sz w:val="20"/>
          <w:szCs w:val="20"/>
        </w:rPr>
        <w:t xml:space="preserve"> convey</w:t>
      </w:r>
      <w:r>
        <w:rPr>
          <w:rFonts w:ascii="Times New Roman" w:eastAsia="宋体" w:hAnsi="Times New Roman" w:hint="eastAsia"/>
          <w:i/>
          <w:iCs/>
          <w:sz w:val="20"/>
          <w:szCs w:val="20"/>
        </w:rPr>
        <w:t xml:space="preserve"> separate</w:t>
      </w:r>
      <w:r>
        <w:rPr>
          <w:rFonts w:ascii="Times New Roman" w:eastAsia="宋体" w:hAnsi="Times New Roman"/>
          <w:i/>
          <w:iCs/>
          <w:sz w:val="20"/>
          <w:szCs w:val="20"/>
        </w:rPr>
        <w:t xml:space="preserve"> ACK/NACK feedback</w:t>
      </w:r>
      <w:r>
        <w:rPr>
          <w:rFonts w:ascii="Times New Roman" w:eastAsia="宋体" w:hAnsi="Times New Roman" w:hint="eastAsia"/>
          <w:i/>
          <w:iCs/>
          <w:sz w:val="20"/>
          <w:szCs w:val="20"/>
        </w:rPr>
        <w:t xml:space="preserve"> for two TRPs.</w:t>
      </w:r>
    </w:p>
    <w:p w:rsidR="00CF1685" w:rsidRDefault="00527933">
      <w:pPr>
        <w:snapToGrid w:val="0"/>
        <w:spacing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5:</w:t>
      </w:r>
      <w:r>
        <w:rPr>
          <w:rFonts w:ascii="Times New Roman" w:eastAsia="宋体" w:hAnsi="Times New Roman" w:hint="eastAsia"/>
          <w:i/>
          <w:iCs/>
          <w:sz w:val="20"/>
          <w:szCs w:val="20"/>
        </w:rPr>
        <w:t xml:space="preserve"> For multiple PDCCH design, introduce one group ID for each CORESET and PUCCH-Config. </w:t>
      </w:r>
    </w:p>
    <w:p w:rsidR="00CF1685" w:rsidRDefault="00527933">
      <w:pPr>
        <w:pStyle w:val="af7"/>
        <w:numPr>
          <w:ilvl w:val="0"/>
          <w:numId w:val="7"/>
        </w:numPr>
        <w:snapToGrid w:val="0"/>
        <w:spacing w:afterLines="50" w:after="18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 xml:space="preserve">For PDSCHs scheduled by DCIs from CORESETs with different group </w:t>
      </w:r>
      <w:r>
        <w:rPr>
          <w:rFonts w:ascii="Times New Roman" w:hAnsi="Times New Roman" w:hint="eastAsia"/>
          <w:i/>
          <w:iCs/>
          <w:sz w:val="20"/>
          <w:szCs w:val="20"/>
        </w:rPr>
        <w:t>ID, the DAI calculation is separate.</w:t>
      </w:r>
    </w:p>
    <w:p w:rsidR="00CF1685" w:rsidRDefault="00527933">
      <w:pPr>
        <w:pStyle w:val="af7"/>
        <w:numPr>
          <w:ilvl w:val="0"/>
          <w:numId w:val="7"/>
        </w:numPr>
        <w:snapToGrid w:val="0"/>
        <w:spacing w:beforeLines="50" w:before="180" w:afterLines="50" w:after="180" w:line="240" w:lineRule="auto"/>
        <w:ind w:leftChars="0" w:left="726" w:hanging="363"/>
        <w:contextualSpacing/>
        <w:jc w:val="both"/>
        <w:rPr>
          <w:rFonts w:ascii="Times New Roman" w:eastAsia="宋体" w:hAnsi="Times New Roman"/>
          <w:sz w:val="20"/>
          <w:szCs w:val="20"/>
        </w:rPr>
      </w:pPr>
      <w:r>
        <w:rPr>
          <w:rFonts w:ascii="Times New Roman" w:hAnsi="Times New Roman" w:hint="eastAsia"/>
          <w:i/>
          <w:iCs/>
          <w:sz w:val="20"/>
          <w:szCs w:val="20"/>
        </w:rPr>
        <w:t xml:space="preserve">For PDSCHs scheduled by DCIs from CORESETs with group ID i, the PUCCH resource/resource set for A/N feedback should </w:t>
      </w:r>
      <w:r>
        <w:rPr>
          <w:rFonts w:ascii="Times New Roman" w:hAnsi="Times New Roman"/>
          <w:i/>
          <w:iCs/>
          <w:sz w:val="20"/>
          <w:szCs w:val="20"/>
        </w:rPr>
        <w:t xml:space="preserve">be </w:t>
      </w:r>
      <w:r>
        <w:rPr>
          <w:rFonts w:ascii="Times New Roman" w:hAnsi="Times New Roman" w:hint="eastAsia"/>
          <w:i/>
          <w:iCs/>
          <w:sz w:val="20"/>
          <w:szCs w:val="20"/>
        </w:rPr>
        <w:t xml:space="preserve">chosen from </w:t>
      </w:r>
      <w:r>
        <w:rPr>
          <w:rFonts w:ascii="Times New Roman" w:hAnsi="Times New Roman"/>
          <w:i/>
          <w:iCs/>
          <w:sz w:val="20"/>
          <w:szCs w:val="20"/>
        </w:rPr>
        <w:t>those</w:t>
      </w:r>
      <w:r>
        <w:rPr>
          <w:rFonts w:ascii="Times New Roman" w:hAnsi="Times New Roman" w:hint="eastAsia"/>
          <w:i/>
          <w:iCs/>
          <w:sz w:val="20"/>
          <w:szCs w:val="20"/>
        </w:rPr>
        <w:t xml:space="preserve"> in PUCCH-Config with group ID i, where i= 0 or 1.</w:t>
      </w:r>
    </w:p>
    <w:p w:rsidR="00CF1685" w:rsidRDefault="00527933">
      <w:pPr>
        <w:tabs>
          <w:tab w:val="left" w:pos="720"/>
          <w:tab w:val="left" w:pos="2160"/>
        </w:tabs>
        <w:overflowPunct w:val="0"/>
        <w:autoSpaceDE w:val="0"/>
        <w:autoSpaceDN w:val="0"/>
        <w:adjustRightInd w:val="0"/>
        <w:snapToGrid w:val="0"/>
        <w:spacing w:beforeLines="50" w:before="180" w:after="0" w:line="240" w:lineRule="auto"/>
        <w:jc w:val="both"/>
        <w:textAlignment w:val="baseline"/>
        <w:rPr>
          <w:rFonts w:ascii="Times New Roman" w:eastAsia="宋体" w:hAnsi="Times New Roman"/>
          <w:i/>
          <w:iCs/>
          <w:sz w:val="20"/>
          <w:szCs w:val="20"/>
        </w:rPr>
      </w:pPr>
      <w:r>
        <w:rPr>
          <w:rFonts w:ascii="Times New Roman" w:eastAsia="宋体" w:hAnsi="Times New Roman" w:hint="eastAsia"/>
          <w:b/>
          <w:bCs/>
          <w:i/>
          <w:iCs/>
          <w:sz w:val="20"/>
          <w:szCs w:val="20"/>
        </w:rPr>
        <w:t>Proposal 6:</w:t>
      </w:r>
      <w:r>
        <w:rPr>
          <w:rFonts w:ascii="Times New Roman" w:eastAsia="宋体" w:hAnsi="Times New Roman" w:hint="eastAsia"/>
          <w:i/>
          <w:iCs/>
          <w:sz w:val="20"/>
          <w:szCs w:val="20"/>
        </w:rPr>
        <w:t xml:space="preserve"> Support</w:t>
      </w:r>
      <w:r>
        <w:rPr>
          <w:rFonts w:ascii="Times New Roman" w:eastAsia="宋体" w:hAnsi="Times New Roman"/>
          <w:i/>
          <w:iCs/>
          <w:sz w:val="20"/>
          <w:szCs w:val="20"/>
        </w:rPr>
        <w:t xml:space="preserve"> separate </w:t>
      </w:r>
      <w:r>
        <w:rPr>
          <w:rFonts w:ascii="Times New Roman" w:eastAsia="宋体" w:hAnsi="Times New Roman" w:hint="eastAsia"/>
          <w:i/>
          <w:iCs/>
          <w:sz w:val="20"/>
          <w:szCs w:val="20"/>
        </w:rPr>
        <w:t>PUC</w:t>
      </w:r>
      <w:r>
        <w:rPr>
          <w:rFonts w:ascii="Times New Roman" w:eastAsia="宋体" w:hAnsi="Times New Roman" w:hint="eastAsia"/>
          <w:i/>
          <w:iCs/>
          <w:sz w:val="20"/>
          <w:szCs w:val="20"/>
        </w:rPr>
        <w:t>CH/PUSCH transmission for two TRPs.</w:t>
      </w:r>
    </w:p>
    <w:p w:rsidR="00CF1685" w:rsidRDefault="00527933">
      <w:pPr>
        <w:pStyle w:val="af7"/>
        <w:numPr>
          <w:ilvl w:val="0"/>
          <w:numId w:val="7"/>
        </w:numPr>
        <w:snapToGrid w:val="0"/>
        <w:spacing w:afterLines="50" w:after="18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 xml:space="preserve">PUCCH/PUSCH can be TDMed with separated </w:t>
      </w:r>
      <w:r>
        <w:rPr>
          <w:rFonts w:ascii="Times New Roman" w:eastAsia="Malgun Gothic" w:hAnsi="Times New Roman"/>
          <w:i/>
          <w:iCs/>
          <w:sz w:val="20"/>
          <w:szCs w:val="20"/>
          <w:lang w:eastAsia="ko-KR"/>
        </w:rPr>
        <w:t>HARQ-ACK codebook</w:t>
      </w:r>
      <w:r>
        <w:rPr>
          <w:rFonts w:ascii="Times New Roman" w:eastAsia="宋体" w:hAnsi="Times New Roman" w:hint="eastAsia"/>
          <w:i/>
          <w:iCs/>
          <w:sz w:val="20"/>
          <w:szCs w:val="20"/>
        </w:rPr>
        <w:t>, CSI feedback</w:t>
      </w:r>
    </w:p>
    <w:p w:rsidR="00CF1685" w:rsidRDefault="00527933">
      <w:pPr>
        <w:pStyle w:val="af7"/>
        <w:numPr>
          <w:ilvl w:val="0"/>
          <w:numId w:val="7"/>
        </w:numPr>
        <w:snapToGrid w:val="0"/>
        <w:spacing w:beforeLines="50" w:before="180" w:afterLines="50" w:after="180" w:line="240" w:lineRule="auto"/>
        <w:ind w:leftChars="0" w:left="726" w:hanging="363"/>
        <w:contextualSpacing/>
        <w:jc w:val="both"/>
        <w:rPr>
          <w:rFonts w:ascii="Times New Roman" w:hAnsi="Times New Roman"/>
          <w:i/>
          <w:iCs/>
          <w:sz w:val="20"/>
          <w:szCs w:val="20"/>
        </w:rPr>
      </w:pPr>
      <w:r>
        <w:rPr>
          <w:rFonts w:ascii="Times New Roman" w:eastAsia="宋体" w:hAnsi="Times New Roman" w:hint="eastAsia"/>
          <w:i/>
          <w:iCs/>
          <w:sz w:val="20"/>
          <w:szCs w:val="20"/>
        </w:rPr>
        <w:t>Power control on PUSCH and PUCCH should be separate for two TRPs</w:t>
      </w:r>
    </w:p>
    <w:p w:rsidR="00CF1685" w:rsidRDefault="00527933">
      <w:pPr>
        <w:pStyle w:val="af7"/>
        <w:numPr>
          <w:ilvl w:val="1"/>
          <w:numId w:val="7"/>
        </w:numPr>
        <w:snapToGrid w:val="0"/>
        <w:spacing w:beforeLines="50" w:before="180" w:afterLines="50" w:after="180" w:line="240" w:lineRule="auto"/>
        <w:ind w:leftChars="0" w:left="1146" w:hanging="363"/>
        <w:contextualSpacing/>
        <w:jc w:val="both"/>
        <w:rPr>
          <w:rFonts w:ascii="Times New Roman" w:eastAsia="宋体" w:hAnsi="Times New Roman"/>
          <w:i/>
          <w:iCs/>
          <w:sz w:val="20"/>
          <w:szCs w:val="20"/>
        </w:rPr>
      </w:pPr>
      <w:r>
        <w:rPr>
          <w:rFonts w:ascii="Times New Roman" w:eastAsia="宋体" w:hAnsi="Times New Roman" w:hint="eastAsia"/>
          <w:i/>
          <w:iCs/>
          <w:sz w:val="20"/>
          <w:szCs w:val="20"/>
        </w:rPr>
        <w:t xml:space="preserve">PUSCH/PUCCH associated with different CORESET groups have different set of PC open </w:t>
      </w:r>
      <w:r>
        <w:rPr>
          <w:rFonts w:ascii="Times New Roman" w:eastAsia="宋体" w:hAnsi="Times New Roman" w:hint="eastAsia"/>
          <w:i/>
          <w:iCs/>
          <w:sz w:val="20"/>
          <w:szCs w:val="20"/>
        </w:rPr>
        <w:t>and closed loops.</w:t>
      </w:r>
    </w:p>
    <w:p w:rsidR="00CF1685" w:rsidRDefault="00527933">
      <w:pPr>
        <w:pStyle w:val="af7"/>
        <w:numPr>
          <w:ilvl w:val="1"/>
          <w:numId w:val="7"/>
        </w:numPr>
        <w:snapToGrid w:val="0"/>
        <w:spacing w:beforeLines="50" w:before="180" w:afterLines="50" w:after="180" w:line="240" w:lineRule="auto"/>
        <w:ind w:leftChars="0" w:left="1146" w:hanging="363"/>
        <w:contextualSpacing/>
        <w:jc w:val="both"/>
        <w:rPr>
          <w:rFonts w:ascii="Times New Roman" w:hAnsi="Times New Roman"/>
          <w:i/>
          <w:iCs/>
          <w:sz w:val="20"/>
          <w:szCs w:val="20"/>
        </w:rPr>
      </w:pPr>
      <w:r>
        <w:rPr>
          <w:rFonts w:ascii="Times New Roman" w:eastAsia="宋体" w:hAnsi="Times New Roman" w:hint="eastAsia"/>
          <w:i/>
          <w:iCs/>
          <w:sz w:val="20"/>
          <w:szCs w:val="20"/>
        </w:rPr>
        <w:t>PHR should also be separate for the two TRPs.</w:t>
      </w:r>
    </w:p>
    <w:p w:rsidR="00CF1685" w:rsidRDefault="00527933">
      <w:pPr>
        <w:snapToGrid w:val="0"/>
        <w:spacing w:after="0" w:line="240" w:lineRule="auto"/>
        <w:jc w:val="both"/>
        <w:rPr>
          <w:rFonts w:ascii="Times New Roman" w:hAnsi="Times New Roman"/>
          <w:b/>
          <w:bCs/>
          <w:i/>
          <w:iCs/>
          <w:sz w:val="20"/>
          <w:szCs w:val="20"/>
        </w:rPr>
      </w:pPr>
      <w:r>
        <w:rPr>
          <w:rFonts w:ascii="Times New Roman" w:hAnsi="Times New Roman" w:hint="eastAsia"/>
          <w:b/>
          <w:bCs/>
          <w:i/>
          <w:iCs/>
          <w:sz w:val="20"/>
          <w:szCs w:val="20"/>
        </w:rPr>
        <w:lastRenderedPageBreak/>
        <w:t>Proposal 7:</w:t>
      </w:r>
      <w:r>
        <w:rPr>
          <w:rFonts w:ascii="Times New Roman" w:hAnsi="Times New Roman" w:hint="eastAsia"/>
          <w:i/>
          <w:iCs/>
          <w:sz w:val="20"/>
          <w:szCs w:val="20"/>
        </w:rPr>
        <w:t xml:space="preserve"> Support two rate matching resource groups for two TRPs respectively. The rate matching resources in rate matching resource group i should only be used for PDSCH scheduled by DCI fr</w:t>
      </w:r>
      <w:r>
        <w:rPr>
          <w:rFonts w:ascii="Times New Roman" w:hAnsi="Times New Roman" w:hint="eastAsia"/>
          <w:i/>
          <w:iCs/>
          <w:sz w:val="20"/>
          <w:szCs w:val="20"/>
        </w:rPr>
        <w:t xml:space="preserve">om CORESET group i. </w:t>
      </w:r>
    </w:p>
    <w:p w:rsidR="00CF1685" w:rsidRDefault="00527933">
      <w:pPr>
        <w:pStyle w:val="af7"/>
        <w:numPr>
          <w:ilvl w:val="0"/>
          <w:numId w:val="7"/>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 xml:space="preserve">two PDSCH-Config. </w:t>
      </w:r>
    </w:p>
    <w:p w:rsidR="00CF1685" w:rsidRDefault="00527933">
      <w:pPr>
        <w:pStyle w:val="af7"/>
        <w:numPr>
          <w:ilvl w:val="0"/>
          <w:numId w:val="7"/>
        </w:numPr>
        <w:snapToGrid w:val="0"/>
        <w:spacing w:beforeLines="50" w:before="180" w:afterLines="50" w:after="18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 xml:space="preserve">two groups of </w:t>
      </w:r>
      <w:r>
        <w:rPr>
          <w:rFonts w:ascii="Times New Roman" w:hAnsi="Times New Roman"/>
          <w:i/>
          <w:iCs/>
          <w:sz w:val="20"/>
          <w:szCs w:val="20"/>
        </w:rPr>
        <w:t>lte-CRS-ToMatchAround</w:t>
      </w:r>
      <w:r>
        <w:rPr>
          <w:rFonts w:ascii="Times New Roman" w:hAnsi="Times New Roman" w:hint="eastAsia"/>
          <w:i/>
          <w:iCs/>
          <w:sz w:val="20"/>
          <w:szCs w:val="20"/>
        </w:rPr>
        <w:t xml:space="preserve">, </w:t>
      </w:r>
      <w:r>
        <w:rPr>
          <w:rFonts w:ascii="Times New Roman" w:hAnsi="Times New Roman"/>
          <w:i/>
          <w:iCs/>
          <w:sz w:val="20"/>
          <w:szCs w:val="20"/>
        </w:rPr>
        <w:t>rateMatchPattern</w:t>
      </w:r>
      <w:r>
        <w:rPr>
          <w:rFonts w:ascii="Times New Roman" w:hAnsi="Times New Roman" w:hint="eastAsia"/>
          <w:i/>
          <w:iCs/>
          <w:sz w:val="20"/>
          <w:szCs w:val="20"/>
        </w:rPr>
        <w:t xml:space="preserve"> in ServingCellConfig</w:t>
      </w:r>
    </w:p>
    <w:p w:rsidR="00CF1685" w:rsidRDefault="00527933">
      <w:pPr>
        <w:pStyle w:val="af7"/>
        <w:numPr>
          <w:ilvl w:val="0"/>
          <w:numId w:val="7"/>
        </w:numPr>
        <w:snapToGrid w:val="0"/>
        <w:spacing w:beforeLines="50" w:before="180" w:afterLines="50" w:after="180" w:line="240" w:lineRule="auto"/>
        <w:ind w:leftChars="0" w:left="726" w:hanging="363"/>
        <w:contextualSpacing/>
        <w:jc w:val="both"/>
        <w:rPr>
          <w:rFonts w:ascii="Times New Roman" w:hAnsi="Times New Roman"/>
          <w:sz w:val="20"/>
          <w:szCs w:val="20"/>
        </w:rPr>
      </w:pPr>
      <w:r>
        <w:rPr>
          <w:rFonts w:ascii="Times New Roman" w:hAnsi="Times New Roman" w:hint="eastAsia"/>
          <w:i/>
          <w:iCs/>
          <w:sz w:val="20"/>
          <w:szCs w:val="20"/>
        </w:rPr>
        <w:t xml:space="preserve">two groups of </w:t>
      </w:r>
      <w:r>
        <w:rPr>
          <w:rFonts w:ascii="Times New Roman" w:hAnsi="Times New Roman"/>
          <w:i/>
          <w:iCs/>
          <w:sz w:val="20"/>
          <w:szCs w:val="20"/>
        </w:rPr>
        <w:t>CSI-ResourceConfig</w:t>
      </w:r>
      <w:r>
        <w:rPr>
          <w:rFonts w:ascii="Times New Roman" w:hAnsi="Times New Roman" w:hint="eastAsia"/>
          <w:i/>
          <w:iCs/>
          <w:sz w:val="20"/>
          <w:szCs w:val="20"/>
        </w:rPr>
        <w:t xml:space="preserve">. </w:t>
      </w:r>
    </w:p>
    <w:p w:rsidR="00CF1685" w:rsidRDefault="00527933">
      <w:pPr>
        <w:snapToGrid w:val="0"/>
        <w:spacing w:after="0" w:line="240" w:lineRule="auto"/>
        <w:jc w:val="both"/>
        <w:rPr>
          <w:rFonts w:ascii="Times New Roman" w:hAnsi="Times New Roman"/>
          <w:b/>
          <w:bCs/>
          <w:i/>
          <w:iCs/>
          <w:sz w:val="20"/>
          <w:szCs w:val="20"/>
        </w:rPr>
      </w:pPr>
      <w:r>
        <w:rPr>
          <w:rFonts w:ascii="Times New Roman" w:hAnsi="Times New Roman" w:hint="eastAsia"/>
          <w:b/>
          <w:bCs/>
          <w:i/>
          <w:iCs/>
          <w:sz w:val="20"/>
          <w:szCs w:val="20"/>
        </w:rPr>
        <w:t xml:space="preserve">Proposal 8: </w:t>
      </w:r>
      <w:r>
        <w:rPr>
          <w:rFonts w:ascii="Times New Roman" w:hAnsi="Times New Roman" w:hint="eastAsia"/>
          <w:i/>
          <w:iCs/>
          <w:sz w:val="20"/>
          <w:szCs w:val="20"/>
        </w:rPr>
        <w:t xml:space="preserve">Bandwidth part indicator and dynamic SFI are indicated by DCI from only one of two CORESET </w:t>
      </w:r>
      <w:r>
        <w:rPr>
          <w:rFonts w:ascii="Times New Roman" w:hAnsi="Times New Roman" w:hint="eastAsia"/>
          <w:i/>
          <w:iCs/>
          <w:sz w:val="20"/>
          <w:szCs w:val="20"/>
        </w:rPr>
        <w:t>groups.</w:t>
      </w:r>
      <w:r>
        <w:rPr>
          <w:rFonts w:ascii="Times New Roman" w:hAnsi="Times New Roman" w:hint="eastAsia"/>
          <w:b/>
          <w:bCs/>
          <w:i/>
          <w:iCs/>
          <w:sz w:val="20"/>
          <w:szCs w:val="20"/>
        </w:rPr>
        <w:t xml:space="preserve"> </w:t>
      </w:r>
    </w:p>
    <w:p w:rsidR="00CF1685" w:rsidRDefault="00CF1685">
      <w:pPr>
        <w:snapToGrid w:val="0"/>
        <w:spacing w:after="0" w:line="240" w:lineRule="auto"/>
        <w:jc w:val="both"/>
        <w:rPr>
          <w:rFonts w:ascii="Times New Roman" w:hAnsi="Times New Roman"/>
          <w:b/>
          <w:bCs/>
          <w:i/>
          <w:iCs/>
          <w:sz w:val="20"/>
          <w:szCs w:val="20"/>
        </w:rPr>
      </w:pPr>
    </w:p>
    <w:p w:rsidR="00CF1685" w:rsidRDefault="00527933">
      <w:pPr>
        <w:pStyle w:val="21"/>
        <w:snapToGrid w:val="0"/>
        <w:spacing w:after="0" w:line="240" w:lineRule="auto"/>
        <w:ind w:leftChars="0" w:left="0"/>
        <w:contextualSpacing/>
        <w:jc w:val="both"/>
        <w:rPr>
          <w:rFonts w:ascii="Times New Roman" w:eastAsia="宋体" w:hAnsi="Times New Roman"/>
          <w:i/>
          <w:iCs/>
          <w:sz w:val="20"/>
          <w:szCs w:val="20"/>
        </w:rPr>
      </w:pPr>
      <w:r>
        <w:rPr>
          <w:rFonts w:ascii="Times New Roman" w:eastAsia="宋体" w:hAnsi="Times New Roman" w:hint="eastAsia"/>
          <w:b/>
          <w:bCs/>
          <w:i/>
          <w:iCs/>
          <w:sz w:val="20"/>
          <w:szCs w:val="20"/>
        </w:rPr>
        <w:t>Proposal 9:</w:t>
      </w:r>
      <w:r>
        <w:rPr>
          <w:rFonts w:ascii="Times New Roman" w:eastAsia="宋体" w:hAnsi="Times New Roman" w:hint="eastAsia"/>
          <w:i/>
          <w:iCs/>
          <w:sz w:val="20"/>
          <w:szCs w:val="20"/>
        </w:rPr>
        <w:t xml:space="preserve"> Support scheme 3 and scheme 4. </w:t>
      </w:r>
    </w:p>
    <w:p w:rsidR="00CF1685" w:rsidRDefault="00527933">
      <w:pPr>
        <w:pStyle w:val="21"/>
        <w:numPr>
          <w:ilvl w:val="0"/>
          <w:numId w:val="3"/>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The maximum number of indicated TCI states is 2.</w:t>
      </w:r>
    </w:p>
    <w:p w:rsidR="00CF1685" w:rsidRDefault="00527933">
      <w:pPr>
        <w:pStyle w:val="21"/>
        <w:numPr>
          <w:ilvl w:val="0"/>
          <w:numId w:val="3"/>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Support dynamic indication of the number</w:t>
      </w:r>
      <w:r w:rsidR="00E05A08">
        <w:rPr>
          <w:rFonts w:ascii="Times New Roman" w:eastAsia="宋体" w:hAnsi="Times New Roman"/>
          <w:i/>
          <w:iCs/>
          <w:sz w:val="20"/>
          <w:szCs w:val="20"/>
        </w:rPr>
        <w:t xml:space="preserve"> of</w:t>
      </w:r>
      <w:r>
        <w:rPr>
          <w:rFonts w:ascii="Times New Roman" w:eastAsia="宋体" w:hAnsi="Times New Roman" w:hint="eastAsia"/>
          <w:i/>
          <w:iCs/>
          <w:sz w:val="20"/>
          <w:szCs w:val="20"/>
        </w:rPr>
        <w:t xml:space="preserve"> repetitions</w:t>
      </w:r>
    </w:p>
    <w:p w:rsidR="00CF1685" w:rsidRDefault="00CF1685">
      <w:pPr>
        <w:pStyle w:val="21"/>
        <w:snapToGrid w:val="0"/>
        <w:spacing w:after="0" w:line="240" w:lineRule="auto"/>
        <w:ind w:leftChars="0" w:left="0"/>
        <w:contextualSpacing/>
        <w:jc w:val="both"/>
        <w:rPr>
          <w:rFonts w:ascii="Times New Roman" w:eastAsia="宋体" w:hAnsi="Times New Roman"/>
          <w:b/>
          <w:bCs/>
          <w:i/>
          <w:iCs/>
          <w:sz w:val="20"/>
          <w:szCs w:val="20"/>
        </w:rPr>
      </w:pPr>
    </w:p>
    <w:p w:rsidR="00CF1685" w:rsidRDefault="00527933">
      <w:pPr>
        <w:pStyle w:val="21"/>
        <w:snapToGrid w:val="0"/>
        <w:spacing w:after="0" w:line="240" w:lineRule="auto"/>
        <w:ind w:leftChars="0" w:left="0"/>
        <w:contextualSpacing/>
        <w:jc w:val="both"/>
        <w:rPr>
          <w:rFonts w:ascii="Times New Roman" w:eastAsia="宋体" w:hAnsi="Times New Roman"/>
          <w:i/>
          <w:iCs/>
          <w:sz w:val="20"/>
          <w:szCs w:val="20"/>
        </w:rPr>
      </w:pPr>
      <w:r>
        <w:rPr>
          <w:rFonts w:ascii="Times New Roman" w:eastAsia="宋体" w:hAnsi="Times New Roman" w:hint="eastAsia"/>
          <w:b/>
          <w:bCs/>
          <w:i/>
          <w:iCs/>
          <w:sz w:val="20"/>
          <w:szCs w:val="20"/>
        </w:rPr>
        <w:t>Proposal 10:</w:t>
      </w:r>
      <w:r>
        <w:rPr>
          <w:rFonts w:ascii="Times New Roman" w:eastAsia="宋体" w:hAnsi="Times New Roman" w:hint="eastAsia"/>
          <w:i/>
          <w:iCs/>
          <w:sz w:val="20"/>
          <w:szCs w:val="20"/>
        </w:rPr>
        <w:t xml:space="preserve"> Support FDM scheme 2b.</w:t>
      </w:r>
    </w:p>
    <w:p w:rsidR="00CF1685" w:rsidRDefault="00527933">
      <w:pPr>
        <w:pStyle w:val="21"/>
        <w:numPr>
          <w:ilvl w:val="0"/>
          <w:numId w:val="3"/>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The maximum number of indicated TCI states is 2.</w:t>
      </w:r>
    </w:p>
    <w:p w:rsidR="00CF1685" w:rsidRDefault="00527933">
      <w:pPr>
        <w:pStyle w:val="21"/>
        <w:numPr>
          <w:ilvl w:val="0"/>
          <w:numId w:val="3"/>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 xml:space="preserve">The same </w:t>
      </w:r>
      <w:r>
        <w:rPr>
          <w:rFonts w:ascii="Times New Roman" w:eastAsia="宋体" w:hAnsi="Times New Roman" w:hint="eastAsia"/>
          <w:i/>
          <w:iCs/>
          <w:sz w:val="20"/>
          <w:szCs w:val="20"/>
        </w:rPr>
        <w:t>number of RB or RBG can be predefined for two TRPs.</w:t>
      </w:r>
    </w:p>
    <w:p w:rsidR="00CF1685" w:rsidRDefault="00CF1685">
      <w:pPr>
        <w:snapToGrid w:val="0"/>
        <w:spacing w:after="0" w:line="240" w:lineRule="auto"/>
        <w:jc w:val="both"/>
        <w:rPr>
          <w:rFonts w:ascii="Times New Roman" w:hAnsi="Times New Roman"/>
          <w:b/>
          <w:bCs/>
          <w:i/>
          <w:iCs/>
          <w:sz w:val="20"/>
          <w:szCs w:val="20"/>
        </w:rPr>
      </w:pPr>
    </w:p>
    <w:p w:rsidR="00CF1685" w:rsidRDefault="00527933">
      <w:pPr>
        <w:pStyle w:val="21"/>
        <w:snapToGrid w:val="0"/>
        <w:spacing w:after="0" w:line="240" w:lineRule="auto"/>
        <w:ind w:leftChars="0" w:left="0"/>
        <w:contextualSpacing/>
        <w:jc w:val="both"/>
        <w:rPr>
          <w:rFonts w:ascii="Times New Roman" w:eastAsia="宋体" w:hAnsi="Times New Roman"/>
          <w:i/>
          <w:iCs/>
          <w:sz w:val="20"/>
          <w:szCs w:val="20"/>
        </w:rPr>
      </w:pPr>
      <w:r>
        <w:rPr>
          <w:rFonts w:ascii="Times New Roman" w:eastAsia="宋体" w:hAnsi="Times New Roman" w:hint="eastAsia"/>
          <w:b/>
          <w:bCs/>
          <w:i/>
          <w:iCs/>
          <w:sz w:val="20"/>
          <w:szCs w:val="20"/>
        </w:rPr>
        <w:t>Proposal 11:</w:t>
      </w:r>
      <w:r>
        <w:rPr>
          <w:rFonts w:ascii="Times New Roman" w:eastAsia="宋体" w:hAnsi="Times New Roman" w:hint="eastAsia"/>
          <w:i/>
          <w:iCs/>
          <w:sz w:val="20"/>
          <w:szCs w:val="20"/>
        </w:rPr>
        <w:t xml:space="preserve"> Support SDM scheme 1b.</w:t>
      </w:r>
    </w:p>
    <w:p w:rsidR="00CF1685" w:rsidRDefault="00527933">
      <w:pPr>
        <w:pStyle w:val="21"/>
        <w:numPr>
          <w:ilvl w:val="0"/>
          <w:numId w:val="3"/>
        </w:numPr>
        <w:snapToGrid w:val="0"/>
        <w:spacing w:after="0" w:line="240" w:lineRule="auto"/>
        <w:ind w:leftChars="0"/>
        <w:contextualSpacing/>
        <w:jc w:val="both"/>
        <w:rPr>
          <w:rFonts w:ascii="Times New Roman" w:hAnsi="Times New Roman"/>
          <w:b/>
          <w:bCs/>
          <w:i/>
          <w:iCs/>
          <w:sz w:val="20"/>
          <w:szCs w:val="20"/>
        </w:rPr>
      </w:pPr>
      <w:r>
        <w:rPr>
          <w:rFonts w:ascii="Times New Roman" w:eastAsia="宋体" w:hAnsi="Times New Roman" w:hint="eastAsia"/>
          <w:i/>
          <w:iCs/>
          <w:sz w:val="20"/>
          <w:szCs w:val="20"/>
        </w:rPr>
        <w:t>The maximum number of indicated TCI states is 2.</w:t>
      </w:r>
    </w:p>
    <w:p w:rsidR="00CF1685" w:rsidRDefault="00527933">
      <w:pPr>
        <w:snapToGrid w:val="0"/>
        <w:spacing w:beforeLines="50" w:before="180" w:afterLines="50" w:after="180" w:line="240" w:lineRule="auto"/>
        <w:jc w:val="both"/>
        <w:rPr>
          <w:rFonts w:ascii="Times New Roman" w:eastAsia="宋体" w:hAnsi="Times New Roman"/>
          <w:b/>
          <w:bCs/>
          <w:i/>
          <w:iCs/>
          <w:sz w:val="20"/>
          <w:szCs w:val="20"/>
        </w:rPr>
      </w:pPr>
      <w:r>
        <w:rPr>
          <w:rFonts w:ascii="Times New Roman" w:eastAsia="宋体" w:hAnsi="Times New Roman" w:hint="eastAsia"/>
          <w:b/>
          <w:bCs/>
          <w:i/>
          <w:iCs/>
          <w:sz w:val="20"/>
          <w:szCs w:val="20"/>
        </w:rPr>
        <w:t>Proposal 12:</w:t>
      </w:r>
      <w:r>
        <w:rPr>
          <w:rFonts w:ascii="Times New Roman" w:eastAsia="宋体" w:hAnsi="Times New Roman" w:hint="eastAsia"/>
          <w:i/>
          <w:iCs/>
          <w:sz w:val="20"/>
          <w:szCs w:val="20"/>
        </w:rPr>
        <w:t xml:space="preserve"> Support SDM scheme 1c, i.e. o</w:t>
      </w:r>
      <w:r>
        <w:rPr>
          <w:rFonts w:ascii="Times New Roman" w:eastAsia="宋体" w:hAnsi="Times New Roman"/>
          <w:i/>
          <w:iCs/>
          <w:color w:val="000000"/>
          <w:sz w:val="20"/>
          <w:szCs w:val="20"/>
          <w:shd w:val="clear" w:color="auto" w:fill="FFFFFF"/>
          <w:lang w:bidi="ar"/>
        </w:rPr>
        <w:t>ne transmission occasion is one layer of the same TB with one DMRS port asso</w:t>
      </w:r>
      <w:r>
        <w:rPr>
          <w:rFonts w:ascii="Times New Roman" w:eastAsia="宋体" w:hAnsi="Times New Roman"/>
          <w:i/>
          <w:iCs/>
          <w:color w:val="000000"/>
          <w:sz w:val="20"/>
          <w:szCs w:val="20"/>
          <w:shd w:val="clear" w:color="auto" w:fill="FFFFFF"/>
          <w:lang w:bidi="ar"/>
        </w:rPr>
        <w:t xml:space="preserve">ciated with </w:t>
      </w:r>
      <w:r>
        <w:rPr>
          <w:rFonts w:ascii="Times New Roman" w:eastAsia="宋体" w:hAnsi="Times New Roman" w:hint="eastAsia"/>
          <w:i/>
          <w:iCs/>
          <w:color w:val="000000"/>
          <w:sz w:val="20"/>
          <w:szCs w:val="20"/>
          <w:shd w:val="clear" w:color="auto" w:fill="FFFFFF"/>
          <w:lang w:bidi="ar"/>
        </w:rPr>
        <w:t xml:space="preserve">two </w:t>
      </w:r>
      <w:r>
        <w:rPr>
          <w:rFonts w:ascii="Times New Roman" w:eastAsia="宋体" w:hAnsi="Times New Roman"/>
          <w:i/>
          <w:iCs/>
          <w:color w:val="000000"/>
          <w:sz w:val="20"/>
          <w:szCs w:val="20"/>
          <w:shd w:val="clear" w:color="auto" w:fill="FFFFFF"/>
          <w:lang w:bidi="ar"/>
        </w:rPr>
        <w:t>TCI state</w:t>
      </w:r>
      <w:r>
        <w:rPr>
          <w:rFonts w:ascii="Times New Roman" w:eastAsia="宋体" w:hAnsi="Times New Roman" w:hint="eastAsia"/>
          <w:i/>
          <w:iCs/>
          <w:color w:val="000000"/>
          <w:sz w:val="20"/>
          <w:szCs w:val="20"/>
          <w:shd w:val="clear" w:color="auto" w:fill="FFFFFF"/>
          <w:lang w:bidi="ar"/>
        </w:rPr>
        <w:t>s.</w:t>
      </w:r>
    </w:p>
    <w:p w:rsidR="00CF1685" w:rsidRDefault="00527933">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13:</w:t>
      </w:r>
      <w:r>
        <w:rPr>
          <w:rFonts w:ascii="Times New Roman" w:eastAsia="宋体" w:hAnsi="Times New Roman" w:hint="eastAsia"/>
          <w:i/>
          <w:iCs/>
          <w:sz w:val="20"/>
          <w:szCs w:val="20"/>
        </w:rPr>
        <w:t xml:space="preserve"> Support FDM+TDM and SDM+TDM. </w:t>
      </w:r>
    </w:p>
    <w:p w:rsidR="00CF1685" w:rsidRDefault="00527933">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14:</w:t>
      </w:r>
      <w:r>
        <w:rPr>
          <w:rFonts w:ascii="Times New Roman" w:eastAsia="宋体" w:hAnsi="Times New Roman" w:hint="eastAsia"/>
          <w:i/>
          <w:iCs/>
          <w:sz w:val="20"/>
          <w:szCs w:val="20"/>
        </w:rPr>
        <w:t xml:space="preserve"> Support dynamic switching among TDM, FDM+TDM and SDM+TDM.</w:t>
      </w:r>
    </w:p>
    <w:p w:rsidR="00CF1685" w:rsidRDefault="00527933">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15: </w:t>
      </w:r>
      <w:r>
        <w:rPr>
          <w:rFonts w:ascii="Times New Roman" w:eastAsia="宋体" w:hAnsi="Times New Roman" w:hint="eastAsia"/>
          <w:i/>
          <w:iCs/>
          <w:sz w:val="20"/>
          <w:szCs w:val="20"/>
        </w:rPr>
        <w:t xml:space="preserve">Support more than rank 1 transmission </w:t>
      </w:r>
      <w:r>
        <w:rPr>
          <w:rFonts w:ascii="Times New Roman" w:eastAsia="宋体" w:hAnsi="Times New Roman"/>
          <w:i/>
          <w:iCs/>
          <w:sz w:val="20"/>
          <w:szCs w:val="20"/>
        </w:rPr>
        <w:t>in each FDM/TDM</w:t>
      </w:r>
      <w:r>
        <w:rPr>
          <w:rFonts w:ascii="Times New Roman" w:eastAsia="宋体" w:hAnsi="Times New Roman" w:hint="eastAsia"/>
          <w:i/>
          <w:iCs/>
          <w:sz w:val="20"/>
          <w:szCs w:val="20"/>
        </w:rPr>
        <w:t>/SDM</w:t>
      </w:r>
      <w:r>
        <w:rPr>
          <w:rFonts w:ascii="Times New Roman" w:eastAsia="宋体" w:hAnsi="Times New Roman"/>
          <w:i/>
          <w:iCs/>
          <w:sz w:val="20"/>
          <w:szCs w:val="20"/>
        </w:rPr>
        <w:t xml:space="preserve"> repetition </w:t>
      </w:r>
      <w:r>
        <w:rPr>
          <w:rFonts w:ascii="Times New Roman" w:eastAsia="宋体" w:hAnsi="Times New Roman" w:hint="eastAsia"/>
          <w:i/>
          <w:iCs/>
          <w:sz w:val="20"/>
          <w:szCs w:val="20"/>
        </w:rPr>
        <w:t>for each TRP.</w:t>
      </w:r>
    </w:p>
    <w:p w:rsidR="00CF1685" w:rsidRDefault="00527933">
      <w:pPr>
        <w:pStyle w:val="1"/>
        <w:snapToGrid w:val="0"/>
        <w:spacing w:beforeLines="50" w:before="180" w:afterLines="50" w:after="180"/>
        <w:ind w:left="431" w:hanging="431"/>
        <w:rPr>
          <w:sz w:val="28"/>
          <w:lang w:val="en-US"/>
        </w:rPr>
      </w:pPr>
      <w:r>
        <w:rPr>
          <w:sz w:val="28"/>
          <w:lang w:val="en-US"/>
        </w:rPr>
        <w:t>References</w:t>
      </w:r>
    </w:p>
    <w:bookmarkEnd w:id="7"/>
    <w:bookmarkEnd w:id="8"/>
    <w:p w:rsidR="00CF1685" w:rsidRDefault="00527933">
      <w:pPr>
        <w:pStyle w:val="NoSpacing1"/>
        <w:numPr>
          <w:ilvl w:val="0"/>
          <w:numId w:val="9"/>
        </w:numPr>
        <w:snapToGrid w:val="0"/>
        <w:rPr>
          <w:sz w:val="20"/>
          <w:szCs w:val="20"/>
          <w:lang w:val="en-GB"/>
        </w:rPr>
      </w:pPr>
      <w:r>
        <w:rPr>
          <w:rFonts w:hint="eastAsia"/>
          <w:sz w:val="20"/>
          <w:szCs w:val="20"/>
        </w:rPr>
        <w:t>Chairman notes of RAN1#96 meeting</w:t>
      </w:r>
    </w:p>
    <w:p w:rsidR="00CF1685" w:rsidRDefault="00527933">
      <w:pPr>
        <w:pStyle w:val="NoSpacing1"/>
        <w:numPr>
          <w:ilvl w:val="0"/>
          <w:numId w:val="9"/>
        </w:numPr>
        <w:snapToGrid w:val="0"/>
        <w:rPr>
          <w:sz w:val="20"/>
          <w:szCs w:val="20"/>
          <w:lang w:val="en-GB"/>
        </w:rPr>
      </w:pPr>
      <w:r>
        <w:rPr>
          <w:rFonts w:hint="eastAsia"/>
          <w:sz w:val="20"/>
          <w:szCs w:val="20"/>
        </w:rPr>
        <w:t>R1-1904018, On single PDCCH design for multi-TRP and multi-panel  ZTE</w:t>
      </w:r>
    </w:p>
    <w:p w:rsidR="00CF1685" w:rsidRDefault="00527933">
      <w:pPr>
        <w:pStyle w:val="NoSpacing1"/>
        <w:numPr>
          <w:ilvl w:val="0"/>
          <w:numId w:val="9"/>
        </w:numPr>
        <w:snapToGrid w:val="0"/>
        <w:rPr>
          <w:sz w:val="20"/>
          <w:szCs w:val="20"/>
          <w:lang w:val="en-GB"/>
        </w:rPr>
      </w:pPr>
      <w:r>
        <w:rPr>
          <w:rFonts w:hint="eastAsia"/>
          <w:sz w:val="20"/>
          <w:szCs w:val="20"/>
        </w:rPr>
        <w:t>R1-1904019, On multi-PDCCH design for multi-TRP  ZTE</w:t>
      </w:r>
    </w:p>
    <w:p w:rsidR="00CF1685" w:rsidRDefault="00527933">
      <w:pPr>
        <w:pStyle w:val="NoSpacing1"/>
        <w:numPr>
          <w:ilvl w:val="0"/>
          <w:numId w:val="9"/>
        </w:numPr>
        <w:snapToGrid w:val="0"/>
        <w:rPr>
          <w:sz w:val="20"/>
          <w:szCs w:val="20"/>
          <w:lang w:val="en-GB"/>
        </w:rPr>
      </w:pPr>
      <w:r>
        <w:rPr>
          <w:rFonts w:hint="eastAsia"/>
          <w:sz w:val="20"/>
          <w:szCs w:val="20"/>
          <w:lang w:val="en-GB"/>
        </w:rPr>
        <w:t>R1-1904020</w:t>
      </w:r>
      <w:r>
        <w:rPr>
          <w:rFonts w:hint="eastAsia"/>
          <w:sz w:val="20"/>
          <w:szCs w:val="20"/>
        </w:rPr>
        <w:t>,</w:t>
      </w:r>
      <w:r>
        <w:rPr>
          <w:rFonts w:hint="eastAsia"/>
          <w:sz w:val="20"/>
          <w:szCs w:val="20"/>
          <w:lang w:val="en-GB"/>
        </w:rPr>
        <w:t xml:space="preserve"> Details and evaluation results on multi-TRP for URLLC</w:t>
      </w:r>
      <w:r>
        <w:rPr>
          <w:rFonts w:hint="eastAsia"/>
          <w:sz w:val="20"/>
          <w:szCs w:val="20"/>
        </w:rPr>
        <w:t>, ZTE</w:t>
      </w:r>
    </w:p>
    <w:p w:rsidR="00CF1685" w:rsidRDefault="00527933">
      <w:pPr>
        <w:pStyle w:val="NoSpacing1"/>
        <w:numPr>
          <w:ilvl w:val="0"/>
          <w:numId w:val="9"/>
        </w:numPr>
        <w:snapToGrid w:val="0"/>
        <w:rPr>
          <w:sz w:val="20"/>
          <w:szCs w:val="20"/>
          <w:lang w:val="en-GB"/>
        </w:rPr>
      </w:pPr>
      <w:r>
        <w:rPr>
          <w:rFonts w:hint="eastAsia"/>
          <w:sz w:val="20"/>
          <w:szCs w:val="20"/>
          <w:lang w:val="en-GB" w:eastAsia="ja-JP"/>
        </w:rPr>
        <w:t>R1-190163</w:t>
      </w:r>
      <w:r>
        <w:rPr>
          <w:rFonts w:hint="eastAsia"/>
          <w:sz w:val="20"/>
          <w:szCs w:val="20"/>
          <w:lang w:val="en-GB"/>
        </w:rPr>
        <w:t>4</w:t>
      </w:r>
      <w:r>
        <w:rPr>
          <w:rFonts w:hint="eastAsia"/>
          <w:sz w:val="20"/>
          <w:szCs w:val="20"/>
        </w:rPr>
        <w:t xml:space="preserve">, </w:t>
      </w:r>
      <w:r>
        <w:rPr>
          <w:rFonts w:hint="eastAsia"/>
          <w:sz w:val="20"/>
          <w:szCs w:val="20"/>
          <w:lang w:val="en-GB"/>
        </w:rPr>
        <w:t xml:space="preserve">Enhancements on </w:t>
      </w:r>
      <w:r>
        <w:rPr>
          <w:rFonts w:hint="eastAsia"/>
          <w:sz w:val="20"/>
          <w:szCs w:val="20"/>
          <w:lang w:val="en-GB"/>
        </w:rPr>
        <w:t>multi-TRP/Panel transmission</w:t>
      </w:r>
      <w:r>
        <w:rPr>
          <w:rFonts w:hint="eastAsia"/>
          <w:sz w:val="20"/>
          <w:szCs w:val="20"/>
        </w:rPr>
        <w:t>, ZTE</w:t>
      </w:r>
    </w:p>
    <w:sectPr w:rsidR="00CF1685">
      <w:footerReference w:type="default" r:id="rId3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933" w:rsidRDefault="00527933">
      <w:pPr>
        <w:spacing w:after="0" w:line="240" w:lineRule="auto"/>
      </w:pPr>
      <w:r>
        <w:separator/>
      </w:r>
    </w:p>
  </w:endnote>
  <w:endnote w:type="continuationSeparator" w:id="0">
    <w:p w:rsidR="00527933" w:rsidRDefault="00527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CF1685" w:rsidRDefault="00527933">
        <w:pPr>
          <w:pStyle w:val="ad"/>
          <w:jc w:val="center"/>
        </w:pPr>
        <w:r>
          <w:fldChar w:fldCharType="begin"/>
        </w:r>
        <w:r>
          <w:instrText xml:space="preserve"> PAGE   \* MERGEFORMAT </w:instrText>
        </w:r>
        <w:r>
          <w:fldChar w:fldCharType="separate"/>
        </w:r>
        <w:r w:rsidR="00E05A08" w:rsidRPr="00E05A08">
          <w:rPr>
            <w:noProof/>
            <w:lang w:val="zh-CN"/>
          </w:rPr>
          <w:t>4</w:t>
        </w:r>
        <w:r>
          <w:rPr>
            <w:lang w:val="zh-CN"/>
          </w:rPr>
          <w:fldChar w:fldCharType="end"/>
        </w:r>
      </w:p>
    </w:sdtContent>
  </w:sdt>
  <w:p w:rsidR="00CF1685" w:rsidRDefault="00CF168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933" w:rsidRDefault="00527933">
      <w:pPr>
        <w:spacing w:after="0" w:line="240" w:lineRule="auto"/>
      </w:pPr>
      <w:r>
        <w:separator/>
      </w:r>
    </w:p>
  </w:footnote>
  <w:footnote w:type="continuationSeparator" w:id="0">
    <w:p w:rsidR="00527933" w:rsidRDefault="005279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93495D"/>
    <w:multiLevelType w:val="singleLevel"/>
    <w:tmpl w:val="DD93495D"/>
    <w:lvl w:ilvl="0">
      <w:start w:val="1"/>
      <w:numFmt w:val="decimal"/>
      <w:suff w:val="space"/>
      <w:lvlText w:val="[%1]"/>
      <w:lvlJc w:val="left"/>
    </w:lvl>
  </w:abstractNum>
  <w:abstractNum w:abstractNumId="1">
    <w:nsid w:val="221F967C"/>
    <w:multiLevelType w:val="singleLevel"/>
    <w:tmpl w:val="221F967C"/>
    <w:lvl w:ilvl="0">
      <w:start w:val="1"/>
      <w:numFmt w:val="bullet"/>
      <w:lvlText w:val=""/>
      <w:lvlJc w:val="left"/>
      <w:pPr>
        <w:ind w:left="420" w:hanging="420"/>
      </w:pPr>
      <w:rPr>
        <w:rFonts w:ascii="Wingdings" w:hAnsi="Wingdings" w:hint="default"/>
      </w:rPr>
    </w:lvl>
  </w:abstractNum>
  <w:abstractNum w:abstractNumId="2">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BA076D4"/>
    <w:multiLevelType w:val="multilevel"/>
    <w:tmpl w:val="5BA076D4"/>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6">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6"/>
  </w:num>
  <w:num w:numId="4">
    <w:abstractNumId w:val="2"/>
  </w:num>
  <w:num w:numId="5">
    <w:abstractNumId w:val="3"/>
  </w:num>
  <w:num w:numId="6">
    <w:abstractNumId w:val="8"/>
  </w:num>
  <w:num w:numId="7">
    <w:abstractNumId w:val="4"/>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39"/>
    <w:rsid w:val="003F3881"/>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0CD"/>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5EB"/>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115C89"/>
    <w:rsid w:val="011A3D82"/>
    <w:rsid w:val="01222B27"/>
    <w:rsid w:val="01237DE4"/>
    <w:rsid w:val="012B76D9"/>
    <w:rsid w:val="012E3D59"/>
    <w:rsid w:val="012E78A0"/>
    <w:rsid w:val="0132297F"/>
    <w:rsid w:val="013340AD"/>
    <w:rsid w:val="01365E80"/>
    <w:rsid w:val="01384A19"/>
    <w:rsid w:val="013C501C"/>
    <w:rsid w:val="013D170F"/>
    <w:rsid w:val="013D4FA6"/>
    <w:rsid w:val="01457166"/>
    <w:rsid w:val="01465BCB"/>
    <w:rsid w:val="014F6547"/>
    <w:rsid w:val="015602B3"/>
    <w:rsid w:val="01592BEE"/>
    <w:rsid w:val="015B413C"/>
    <w:rsid w:val="01657634"/>
    <w:rsid w:val="0168153A"/>
    <w:rsid w:val="01682D02"/>
    <w:rsid w:val="01697CD6"/>
    <w:rsid w:val="016B6DD7"/>
    <w:rsid w:val="016C64DB"/>
    <w:rsid w:val="01701670"/>
    <w:rsid w:val="0171562A"/>
    <w:rsid w:val="01742CDF"/>
    <w:rsid w:val="017729EB"/>
    <w:rsid w:val="01780D5C"/>
    <w:rsid w:val="01795231"/>
    <w:rsid w:val="017B5EC6"/>
    <w:rsid w:val="018446AC"/>
    <w:rsid w:val="018F7662"/>
    <w:rsid w:val="01900C09"/>
    <w:rsid w:val="01942B77"/>
    <w:rsid w:val="019B60BC"/>
    <w:rsid w:val="019D62DE"/>
    <w:rsid w:val="01A17E36"/>
    <w:rsid w:val="01A761C0"/>
    <w:rsid w:val="01A96AA0"/>
    <w:rsid w:val="01AA0986"/>
    <w:rsid w:val="01B749D8"/>
    <w:rsid w:val="01B91B37"/>
    <w:rsid w:val="01C64B4C"/>
    <w:rsid w:val="01C75A29"/>
    <w:rsid w:val="01C9044A"/>
    <w:rsid w:val="01C95D65"/>
    <w:rsid w:val="01C96560"/>
    <w:rsid w:val="01C97249"/>
    <w:rsid w:val="01CD5F6F"/>
    <w:rsid w:val="01D55471"/>
    <w:rsid w:val="01D775BA"/>
    <w:rsid w:val="01D91D17"/>
    <w:rsid w:val="01DF6E38"/>
    <w:rsid w:val="01E31EAE"/>
    <w:rsid w:val="01E46767"/>
    <w:rsid w:val="01E7337E"/>
    <w:rsid w:val="01ED0BA3"/>
    <w:rsid w:val="01F129DB"/>
    <w:rsid w:val="01F204FF"/>
    <w:rsid w:val="01F70513"/>
    <w:rsid w:val="01F91369"/>
    <w:rsid w:val="01FD0A52"/>
    <w:rsid w:val="01FD363E"/>
    <w:rsid w:val="020012D6"/>
    <w:rsid w:val="02070D9C"/>
    <w:rsid w:val="020A55DB"/>
    <w:rsid w:val="020A7FD5"/>
    <w:rsid w:val="020B3BFF"/>
    <w:rsid w:val="021A2B4F"/>
    <w:rsid w:val="021F2A81"/>
    <w:rsid w:val="021F5861"/>
    <w:rsid w:val="0224389C"/>
    <w:rsid w:val="0226507C"/>
    <w:rsid w:val="02265948"/>
    <w:rsid w:val="02265E7F"/>
    <w:rsid w:val="02267F81"/>
    <w:rsid w:val="02287677"/>
    <w:rsid w:val="022C66E1"/>
    <w:rsid w:val="022E1C38"/>
    <w:rsid w:val="022E53C2"/>
    <w:rsid w:val="02355D01"/>
    <w:rsid w:val="023A12BC"/>
    <w:rsid w:val="023A7E40"/>
    <w:rsid w:val="023B1EEB"/>
    <w:rsid w:val="023B28B4"/>
    <w:rsid w:val="023D69A0"/>
    <w:rsid w:val="023F46B5"/>
    <w:rsid w:val="02410A4C"/>
    <w:rsid w:val="024518A8"/>
    <w:rsid w:val="024D3362"/>
    <w:rsid w:val="02525FDE"/>
    <w:rsid w:val="025570C2"/>
    <w:rsid w:val="0258068C"/>
    <w:rsid w:val="0266047F"/>
    <w:rsid w:val="026B4AEA"/>
    <w:rsid w:val="026F3AA2"/>
    <w:rsid w:val="02746FAE"/>
    <w:rsid w:val="0278630D"/>
    <w:rsid w:val="027B658C"/>
    <w:rsid w:val="027E61C3"/>
    <w:rsid w:val="027F3306"/>
    <w:rsid w:val="02816D9C"/>
    <w:rsid w:val="02831C33"/>
    <w:rsid w:val="02875AD4"/>
    <w:rsid w:val="028E5CAB"/>
    <w:rsid w:val="028F4EA5"/>
    <w:rsid w:val="029002E5"/>
    <w:rsid w:val="029C4A47"/>
    <w:rsid w:val="02A91846"/>
    <w:rsid w:val="02AA0975"/>
    <w:rsid w:val="02B13762"/>
    <w:rsid w:val="02B16CDA"/>
    <w:rsid w:val="02B2472A"/>
    <w:rsid w:val="02BA5B1F"/>
    <w:rsid w:val="02BF6AE2"/>
    <w:rsid w:val="02C81E79"/>
    <w:rsid w:val="02CE2BA4"/>
    <w:rsid w:val="02D0642C"/>
    <w:rsid w:val="02D127EF"/>
    <w:rsid w:val="02D3066A"/>
    <w:rsid w:val="02D47EB6"/>
    <w:rsid w:val="02E14FCB"/>
    <w:rsid w:val="02E241B2"/>
    <w:rsid w:val="02E5740B"/>
    <w:rsid w:val="02EC5024"/>
    <w:rsid w:val="02EE5B04"/>
    <w:rsid w:val="02EF5A5A"/>
    <w:rsid w:val="02F16096"/>
    <w:rsid w:val="02F17425"/>
    <w:rsid w:val="02F33215"/>
    <w:rsid w:val="02F93CBD"/>
    <w:rsid w:val="02FE7D30"/>
    <w:rsid w:val="03065B75"/>
    <w:rsid w:val="0307267F"/>
    <w:rsid w:val="03097D09"/>
    <w:rsid w:val="030B3095"/>
    <w:rsid w:val="030D3E9D"/>
    <w:rsid w:val="030D51A2"/>
    <w:rsid w:val="030E51E7"/>
    <w:rsid w:val="031A545F"/>
    <w:rsid w:val="031D6CAB"/>
    <w:rsid w:val="031F008D"/>
    <w:rsid w:val="03261A38"/>
    <w:rsid w:val="03273DA2"/>
    <w:rsid w:val="032A509F"/>
    <w:rsid w:val="03334938"/>
    <w:rsid w:val="0333596C"/>
    <w:rsid w:val="0337023B"/>
    <w:rsid w:val="033912FE"/>
    <w:rsid w:val="03394321"/>
    <w:rsid w:val="03406AD4"/>
    <w:rsid w:val="03434A2C"/>
    <w:rsid w:val="0346496D"/>
    <w:rsid w:val="034938C7"/>
    <w:rsid w:val="034E4F0F"/>
    <w:rsid w:val="034F290D"/>
    <w:rsid w:val="03513AB2"/>
    <w:rsid w:val="035279F8"/>
    <w:rsid w:val="035A6727"/>
    <w:rsid w:val="035F2C63"/>
    <w:rsid w:val="0360437B"/>
    <w:rsid w:val="036C07D2"/>
    <w:rsid w:val="03747430"/>
    <w:rsid w:val="03754E7D"/>
    <w:rsid w:val="03826E5C"/>
    <w:rsid w:val="03892991"/>
    <w:rsid w:val="03895569"/>
    <w:rsid w:val="038C02EB"/>
    <w:rsid w:val="038C7CCA"/>
    <w:rsid w:val="038E2E18"/>
    <w:rsid w:val="038F1DC9"/>
    <w:rsid w:val="039545AE"/>
    <w:rsid w:val="03995C8A"/>
    <w:rsid w:val="03A3285A"/>
    <w:rsid w:val="03A746C2"/>
    <w:rsid w:val="03AA39FA"/>
    <w:rsid w:val="03AD0569"/>
    <w:rsid w:val="03B51332"/>
    <w:rsid w:val="03B85470"/>
    <w:rsid w:val="03BA4249"/>
    <w:rsid w:val="03C5452E"/>
    <w:rsid w:val="03C74561"/>
    <w:rsid w:val="03CC33A8"/>
    <w:rsid w:val="03CE5373"/>
    <w:rsid w:val="03D11A1D"/>
    <w:rsid w:val="03D36E09"/>
    <w:rsid w:val="03D61EA0"/>
    <w:rsid w:val="03E5356B"/>
    <w:rsid w:val="03E54BD6"/>
    <w:rsid w:val="03E82126"/>
    <w:rsid w:val="040205B6"/>
    <w:rsid w:val="040562E0"/>
    <w:rsid w:val="04090A85"/>
    <w:rsid w:val="040B23D6"/>
    <w:rsid w:val="041203F0"/>
    <w:rsid w:val="04132C1A"/>
    <w:rsid w:val="04181433"/>
    <w:rsid w:val="041A619B"/>
    <w:rsid w:val="04215E85"/>
    <w:rsid w:val="04272B17"/>
    <w:rsid w:val="04291C59"/>
    <w:rsid w:val="042A2F90"/>
    <w:rsid w:val="042A3EB0"/>
    <w:rsid w:val="042F251E"/>
    <w:rsid w:val="043020F0"/>
    <w:rsid w:val="04317277"/>
    <w:rsid w:val="04347E7A"/>
    <w:rsid w:val="04377E4A"/>
    <w:rsid w:val="043E79D1"/>
    <w:rsid w:val="043F33DB"/>
    <w:rsid w:val="04403E84"/>
    <w:rsid w:val="044415A9"/>
    <w:rsid w:val="0445405A"/>
    <w:rsid w:val="044A1114"/>
    <w:rsid w:val="044C008C"/>
    <w:rsid w:val="04526600"/>
    <w:rsid w:val="04552E83"/>
    <w:rsid w:val="04580ED4"/>
    <w:rsid w:val="045B002B"/>
    <w:rsid w:val="045C6B01"/>
    <w:rsid w:val="04616CCB"/>
    <w:rsid w:val="046D380D"/>
    <w:rsid w:val="046F363B"/>
    <w:rsid w:val="0470177E"/>
    <w:rsid w:val="047630EA"/>
    <w:rsid w:val="047716A9"/>
    <w:rsid w:val="047A6EEE"/>
    <w:rsid w:val="047B61AF"/>
    <w:rsid w:val="047E4363"/>
    <w:rsid w:val="047F7D16"/>
    <w:rsid w:val="04807F19"/>
    <w:rsid w:val="048436E2"/>
    <w:rsid w:val="048620AA"/>
    <w:rsid w:val="048628E1"/>
    <w:rsid w:val="04872D93"/>
    <w:rsid w:val="048A0107"/>
    <w:rsid w:val="048D7937"/>
    <w:rsid w:val="049238A5"/>
    <w:rsid w:val="049B0E6A"/>
    <w:rsid w:val="049F0633"/>
    <w:rsid w:val="04A45AE7"/>
    <w:rsid w:val="04A633D7"/>
    <w:rsid w:val="04A723B6"/>
    <w:rsid w:val="04AA516E"/>
    <w:rsid w:val="04AB4FEC"/>
    <w:rsid w:val="04AD4B8B"/>
    <w:rsid w:val="04AD6D76"/>
    <w:rsid w:val="04B52053"/>
    <w:rsid w:val="04B6096F"/>
    <w:rsid w:val="04B70BE9"/>
    <w:rsid w:val="04B7478B"/>
    <w:rsid w:val="04BE27CE"/>
    <w:rsid w:val="04BF64DB"/>
    <w:rsid w:val="04C3481C"/>
    <w:rsid w:val="04C8060F"/>
    <w:rsid w:val="04C92CF0"/>
    <w:rsid w:val="04CB2A3C"/>
    <w:rsid w:val="04CB390F"/>
    <w:rsid w:val="04D00F77"/>
    <w:rsid w:val="04D27C15"/>
    <w:rsid w:val="04D459FA"/>
    <w:rsid w:val="04D65189"/>
    <w:rsid w:val="04DE64A7"/>
    <w:rsid w:val="04DF660E"/>
    <w:rsid w:val="04E211D4"/>
    <w:rsid w:val="04EC7074"/>
    <w:rsid w:val="04F175EE"/>
    <w:rsid w:val="04F8221A"/>
    <w:rsid w:val="04FC5709"/>
    <w:rsid w:val="04FE5CA5"/>
    <w:rsid w:val="050E0C3D"/>
    <w:rsid w:val="051B5E2D"/>
    <w:rsid w:val="051D7898"/>
    <w:rsid w:val="05200F3F"/>
    <w:rsid w:val="0520754F"/>
    <w:rsid w:val="052636CF"/>
    <w:rsid w:val="052E2209"/>
    <w:rsid w:val="053D7D2A"/>
    <w:rsid w:val="0547797B"/>
    <w:rsid w:val="054B1AB2"/>
    <w:rsid w:val="054B2C58"/>
    <w:rsid w:val="05511679"/>
    <w:rsid w:val="05520B1B"/>
    <w:rsid w:val="0554794C"/>
    <w:rsid w:val="05553DD0"/>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E5A15"/>
    <w:rsid w:val="05C109EF"/>
    <w:rsid w:val="05C12962"/>
    <w:rsid w:val="05C31A0E"/>
    <w:rsid w:val="05C52049"/>
    <w:rsid w:val="05CB64C2"/>
    <w:rsid w:val="05CC6A7E"/>
    <w:rsid w:val="05CE68B5"/>
    <w:rsid w:val="05CF32AE"/>
    <w:rsid w:val="05D6603A"/>
    <w:rsid w:val="05D75F40"/>
    <w:rsid w:val="05D83846"/>
    <w:rsid w:val="05DA061C"/>
    <w:rsid w:val="05DB101D"/>
    <w:rsid w:val="05DD68CC"/>
    <w:rsid w:val="05E31D83"/>
    <w:rsid w:val="05E51DC0"/>
    <w:rsid w:val="05E6321E"/>
    <w:rsid w:val="05E80906"/>
    <w:rsid w:val="05EB44AF"/>
    <w:rsid w:val="05F04C76"/>
    <w:rsid w:val="05F23FCE"/>
    <w:rsid w:val="05F4677F"/>
    <w:rsid w:val="0607348B"/>
    <w:rsid w:val="06087B12"/>
    <w:rsid w:val="06094354"/>
    <w:rsid w:val="060A546B"/>
    <w:rsid w:val="060A57DB"/>
    <w:rsid w:val="06143280"/>
    <w:rsid w:val="06161D00"/>
    <w:rsid w:val="061B43B8"/>
    <w:rsid w:val="06226AA3"/>
    <w:rsid w:val="06263DE9"/>
    <w:rsid w:val="06272BE3"/>
    <w:rsid w:val="062B7408"/>
    <w:rsid w:val="062C1EC6"/>
    <w:rsid w:val="062D57CC"/>
    <w:rsid w:val="062F75DA"/>
    <w:rsid w:val="06357C71"/>
    <w:rsid w:val="06373C35"/>
    <w:rsid w:val="06380DC9"/>
    <w:rsid w:val="063E7244"/>
    <w:rsid w:val="06423400"/>
    <w:rsid w:val="06494B98"/>
    <w:rsid w:val="06512DD0"/>
    <w:rsid w:val="06520157"/>
    <w:rsid w:val="06556880"/>
    <w:rsid w:val="06594ACC"/>
    <w:rsid w:val="065E23F5"/>
    <w:rsid w:val="065F0CB5"/>
    <w:rsid w:val="066625CB"/>
    <w:rsid w:val="06662E0F"/>
    <w:rsid w:val="06673295"/>
    <w:rsid w:val="0668138B"/>
    <w:rsid w:val="06686D4D"/>
    <w:rsid w:val="067458C8"/>
    <w:rsid w:val="06787FB1"/>
    <w:rsid w:val="067E49F6"/>
    <w:rsid w:val="067F3FA8"/>
    <w:rsid w:val="068F2552"/>
    <w:rsid w:val="069142D7"/>
    <w:rsid w:val="069154D1"/>
    <w:rsid w:val="069202AE"/>
    <w:rsid w:val="06973A22"/>
    <w:rsid w:val="069A134E"/>
    <w:rsid w:val="06A12BB8"/>
    <w:rsid w:val="06A354BF"/>
    <w:rsid w:val="06A52641"/>
    <w:rsid w:val="06A6721A"/>
    <w:rsid w:val="06A903D1"/>
    <w:rsid w:val="06AF2646"/>
    <w:rsid w:val="06B277C2"/>
    <w:rsid w:val="06C16B51"/>
    <w:rsid w:val="06C648B1"/>
    <w:rsid w:val="06CC0115"/>
    <w:rsid w:val="06CF35BD"/>
    <w:rsid w:val="06D42797"/>
    <w:rsid w:val="06D51C0F"/>
    <w:rsid w:val="06DC01AD"/>
    <w:rsid w:val="06E4414A"/>
    <w:rsid w:val="06E84D75"/>
    <w:rsid w:val="06EB2F6E"/>
    <w:rsid w:val="06EF52F3"/>
    <w:rsid w:val="06F01D0C"/>
    <w:rsid w:val="06F435BD"/>
    <w:rsid w:val="06F55AAE"/>
    <w:rsid w:val="06FA4F05"/>
    <w:rsid w:val="06FC1F4A"/>
    <w:rsid w:val="070906C4"/>
    <w:rsid w:val="0709430B"/>
    <w:rsid w:val="070E174D"/>
    <w:rsid w:val="07114B7A"/>
    <w:rsid w:val="071809C8"/>
    <w:rsid w:val="07186D56"/>
    <w:rsid w:val="071A2DAB"/>
    <w:rsid w:val="0721733B"/>
    <w:rsid w:val="07234A6A"/>
    <w:rsid w:val="07251E9C"/>
    <w:rsid w:val="07261619"/>
    <w:rsid w:val="0726212A"/>
    <w:rsid w:val="072B2FCC"/>
    <w:rsid w:val="072D1D94"/>
    <w:rsid w:val="073163EC"/>
    <w:rsid w:val="073778E7"/>
    <w:rsid w:val="073F73B5"/>
    <w:rsid w:val="073F7F46"/>
    <w:rsid w:val="074D0D08"/>
    <w:rsid w:val="075453F9"/>
    <w:rsid w:val="075B498A"/>
    <w:rsid w:val="0764669C"/>
    <w:rsid w:val="07654F7A"/>
    <w:rsid w:val="07662B3F"/>
    <w:rsid w:val="07677EC5"/>
    <w:rsid w:val="076816D4"/>
    <w:rsid w:val="076E0A18"/>
    <w:rsid w:val="07716288"/>
    <w:rsid w:val="07767F1E"/>
    <w:rsid w:val="07781143"/>
    <w:rsid w:val="077C5739"/>
    <w:rsid w:val="077D3495"/>
    <w:rsid w:val="077E3FD9"/>
    <w:rsid w:val="077F73A3"/>
    <w:rsid w:val="07963CE1"/>
    <w:rsid w:val="07996370"/>
    <w:rsid w:val="079B1264"/>
    <w:rsid w:val="079D08EF"/>
    <w:rsid w:val="07A51428"/>
    <w:rsid w:val="07A64C98"/>
    <w:rsid w:val="07AB3A30"/>
    <w:rsid w:val="07BC2EEE"/>
    <w:rsid w:val="07BE370F"/>
    <w:rsid w:val="07C019DD"/>
    <w:rsid w:val="07C14B9B"/>
    <w:rsid w:val="07C45A94"/>
    <w:rsid w:val="07C61F88"/>
    <w:rsid w:val="07C864F2"/>
    <w:rsid w:val="07C87270"/>
    <w:rsid w:val="07C92F3E"/>
    <w:rsid w:val="07CB0BFE"/>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6E95"/>
    <w:rsid w:val="07F51633"/>
    <w:rsid w:val="07F62E9A"/>
    <w:rsid w:val="07FF1A15"/>
    <w:rsid w:val="08085317"/>
    <w:rsid w:val="080E4850"/>
    <w:rsid w:val="080F1B16"/>
    <w:rsid w:val="080F380C"/>
    <w:rsid w:val="08100036"/>
    <w:rsid w:val="0811235A"/>
    <w:rsid w:val="08154241"/>
    <w:rsid w:val="081808AB"/>
    <w:rsid w:val="08180975"/>
    <w:rsid w:val="08197B18"/>
    <w:rsid w:val="08222CC0"/>
    <w:rsid w:val="08225938"/>
    <w:rsid w:val="082325E8"/>
    <w:rsid w:val="08284F7F"/>
    <w:rsid w:val="082D3394"/>
    <w:rsid w:val="0831305B"/>
    <w:rsid w:val="08344B4D"/>
    <w:rsid w:val="08356708"/>
    <w:rsid w:val="08360E3F"/>
    <w:rsid w:val="083B4289"/>
    <w:rsid w:val="083B7813"/>
    <w:rsid w:val="083C682C"/>
    <w:rsid w:val="08416468"/>
    <w:rsid w:val="084216D3"/>
    <w:rsid w:val="084518E0"/>
    <w:rsid w:val="08456538"/>
    <w:rsid w:val="084A6B6B"/>
    <w:rsid w:val="084D265F"/>
    <w:rsid w:val="08554DE1"/>
    <w:rsid w:val="085920FB"/>
    <w:rsid w:val="08594EDF"/>
    <w:rsid w:val="085B296F"/>
    <w:rsid w:val="085F2FD6"/>
    <w:rsid w:val="086121FE"/>
    <w:rsid w:val="086871E2"/>
    <w:rsid w:val="086B2DB5"/>
    <w:rsid w:val="086B5DA6"/>
    <w:rsid w:val="086C2511"/>
    <w:rsid w:val="08754A81"/>
    <w:rsid w:val="08760451"/>
    <w:rsid w:val="087B70D7"/>
    <w:rsid w:val="087B7B82"/>
    <w:rsid w:val="088376E1"/>
    <w:rsid w:val="08864EC5"/>
    <w:rsid w:val="089557FC"/>
    <w:rsid w:val="08980BAB"/>
    <w:rsid w:val="08A44F08"/>
    <w:rsid w:val="08A5384E"/>
    <w:rsid w:val="08A54FD5"/>
    <w:rsid w:val="08AA5BF5"/>
    <w:rsid w:val="08AB6F81"/>
    <w:rsid w:val="08B14555"/>
    <w:rsid w:val="08C24EFE"/>
    <w:rsid w:val="08C41E8D"/>
    <w:rsid w:val="08C8577F"/>
    <w:rsid w:val="08C97AC5"/>
    <w:rsid w:val="08D4146B"/>
    <w:rsid w:val="08D43B32"/>
    <w:rsid w:val="08D52288"/>
    <w:rsid w:val="08D924A9"/>
    <w:rsid w:val="08DA3FA8"/>
    <w:rsid w:val="08DD79C0"/>
    <w:rsid w:val="08E37B78"/>
    <w:rsid w:val="08E927DA"/>
    <w:rsid w:val="08EB59F0"/>
    <w:rsid w:val="08F006FC"/>
    <w:rsid w:val="08F83C2B"/>
    <w:rsid w:val="08F930E6"/>
    <w:rsid w:val="08FB0136"/>
    <w:rsid w:val="08FB11EE"/>
    <w:rsid w:val="08FF6821"/>
    <w:rsid w:val="090002E4"/>
    <w:rsid w:val="09004BA2"/>
    <w:rsid w:val="090314D9"/>
    <w:rsid w:val="0904419D"/>
    <w:rsid w:val="09085911"/>
    <w:rsid w:val="09093B8E"/>
    <w:rsid w:val="090E5E0E"/>
    <w:rsid w:val="0918650F"/>
    <w:rsid w:val="092141FC"/>
    <w:rsid w:val="09233A88"/>
    <w:rsid w:val="09256F9F"/>
    <w:rsid w:val="0926699A"/>
    <w:rsid w:val="092A6DE7"/>
    <w:rsid w:val="092D43FA"/>
    <w:rsid w:val="092D4F1C"/>
    <w:rsid w:val="093677EB"/>
    <w:rsid w:val="093A5A26"/>
    <w:rsid w:val="093B5A8B"/>
    <w:rsid w:val="093D0096"/>
    <w:rsid w:val="0946305C"/>
    <w:rsid w:val="09493002"/>
    <w:rsid w:val="094C661F"/>
    <w:rsid w:val="094E0A67"/>
    <w:rsid w:val="09597734"/>
    <w:rsid w:val="095B7D7E"/>
    <w:rsid w:val="095F1EFB"/>
    <w:rsid w:val="09636547"/>
    <w:rsid w:val="096C4215"/>
    <w:rsid w:val="096D2532"/>
    <w:rsid w:val="096E4B93"/>
    <w:rsid w:val="096E4D5C"/>
    <w:rsid w:val="0978669A"/>
    <w:rsid w:val="098147F0"/>
    <w:rsid w:val="098A3FEF"/>
    <w:rsid w:val="098F49D9"/>
    <w:rsid w:val="099C7BBE"/>
    <w:rsid w:val="09A1176D"/>
    <w:rsid w:val="09A211FD"/>
    <w:rsid w:val="09A33D5F"/>
    <w:rsid w:val="09AF512E"/>
    <w:rsid w:val="09B37BE6"/>
    <w:rsid w:val="09B414C1"/>
    <w:rsid w:val="09B64FB7"/>
    <w:rsid w:val="09B73E57"/>
    <w:rsid w:val="09B85A9D"/>
    <w:rsid w:val="09BE27FD"/>
    <w:rsid w:val="09C22F64"/>
    <w:rsid w:val="09C447FF"/>
    <w:rsid w:val="09CC48D3"/>
    <w:rsid w:val="09D00614"/>
    <w:rsid w:val="09D867C7"/>
    <w:rsid w:val="09D91C63"/>
    <w:rsid w:val="09DA2E15"/>
    <w:rsid w:val="09DC6D7F"/>
    <w:rsid w:val="09E103DB"/>
    <w:rsid w:val="09E12083"/>
    <w:rsid w:val="09E90A62"/>
    <w:rsid w:val="09EA2D1D"/>
    <w:rsid w:val="09F019FA"/>
    <w:rsid w:val="09F54E7B"/>
    <w:rsid w:val="0A03095D"/>
    <w:rsid w:val="0A031353"/>
    <w:rsid w:val="0A090E68"/>
    <w:rsid w:val="0A0A1E45"/>
    <w:rsid w:val="0A0F1C7A"/>
    <w:rsid w:val="0A0F75F4"/>
    <w:rsid w:val="0A1136B3"/>
    <w:rsid w:val="0A1C0589"/>
    <w:rsid w:val="0A265C5E"/>
    <w:rsid w:val="0A2D6676"/>
    <w:rsid w:val="0A302E0F"/>
    <w:rsid w:val="0A346F85"/>
    <w:rsid w:val="0A3A062B"/>
    <w:rsid w:val="0A3F2D2D"/>
    <w:rsid w:val="0A450D5B"/>
    <w:rsid w:val="0A47596A"/>
    <w:rsid w:val="0A4836E0"/>
    <w:rsid w:val="0A4F006D"/>
    <w:rsid w:val="0A545C1F"/>
    <w:rsid w:val="0A570EE2"/>
    <w:rsid w:val="0A5F031D"/>
    <w:rsid w:val="0A5F05AF"/>
    <w:rsid w:val="0A622F1F"/>
    <w:rsid w:val="0A6A17FC"/>
    <w:rsid w:val="0A702C52"/>
    <w:rsid w:val="0A723635"/>
    <w:rsid w:val="0A7874E3"/>
    <w:rsid w:val="0A8320DE"/>
    <w:rsid w:val="0A892B7A"/>
    <w:rsid w:val="0A8A79EC"/>
    <w:rsid w:val="0A8B0B7B"/>
    <w:rsid w:val="0A8E180C"/>
    <w:rsid w:val="0A90564E"/>
    <w:rsid w:val="0A906536"/>
    <w:rsid w:val="0A945EFA"/>
    <w:rsid w:val="0A95539D"/>
    <w:rsid w:val="0A9C04AE"/>
    <w:rsid w:val="0AA1233E"/>
    <w:rsid w:val="0AA85249"/>
    <w:rsid w:val="0AA906FE"/>
    <w:rsid w:val="0AB10F07"/>
    <w:rsid w:val="0AB562EB"/>
    <w:rsid w:val="0ABA1F3B"/>
    <w:rsid w:val="0ABF3741"/>
    <w:rsid w:val="0AC413CC"/>
    <w:rsid w:val="0AC663BC"/>
    <w:rsid w:val="0AC97E3D"/>
    <w:rsid w:val="0ACA3A43"/>
    <w:rsid w:val="0ACF3B75"/>
    <w:rsid w:val="0ADF3568"/>
    <w:rsid w:val="0AE0396D"/>
    <w:rsid w:val="0AE17B6E"/>
    <w:rsid w:val="0AEA76DA"/>
    <w:rsid w:val="0AEB1E3E"/>
    <w:rsid w:val="0AEF65B4"/>
    <w:rsid w:val="0AF25DD5"/>
    <w:rsid w:val="0AF34787"/>
    <w:rsid w:val="0AF46C3F"/>
    <w:rsid w:val="0AF9254A"/>
    <w:rsid w:val="0AFB4861"/>
    <w:rsid w:val="0AFD1EB9"/>
    <w:rsid w:val="0AFE08A2"/>
    <w:rsid w:val="0AFF1F70"/>
    <w:rsid w:val="0B0E13D6"/>
    <w:rsid w:val="0B122F8F"/>
    <w:rsid w:val="0B131432"/>
    <w:rsid w:val="0B150FE0"/>
    <w:rsid w:val="0B176325"/>
    <w:rsid w:val="0B1A291A"/>
    <w:rsid w:val="0B22625B"/>
    <w:rsid w:val="0B241422"/>
    <w:rsid w:val="0B254CAA"/>
    <w:rsid w:val="0B28501B"/>
    <w:rsid w:val="0B286656"/>
    <w:rsid w:val="0B2C57D7"/>
    <w:rsid w:val="0B31368D"/>
    <w:rsid w:val="0B316748"/>
    <w:rsid w:val="0B3440C0"/>
    <w:rsid w:val="0B3B65E0"/>
    <w:rsid w:val="0B3C005F"/>
    <w:rsid w:val="0B3F6DEE"/>
    <w:rsid w:val="0B455738"/>
    <w:rsid w:val="0B461A38"/>
    <w:rsid w:val="0B4C214A"/>
    <w:rsid w:val="0B5527AB"/>
    <w:rsid w:val="0B594D3B"/>
    <w:rsid w:val="0B5D3445"/>
    <w:rsid w:val="0B61477B"/>
    <w:rsid w:val="0B65171B"/>
    <w:rsid w:val="0B6B272A"/>
    <w:rsid w:val="0B6D1F77"/>
    <w:rsid w:val="0B723D3E"/>
    <w:rsid w:val="0B785BF1"/>
    <w:rsid w:val="0B7A50DB"/>
    <w:rsid w:val="0B7B0749"/>
    <w:rsid w:val="0B7E624E"/>
    <w:rsid w:val="0B831B71"/>
    <w:rsid w:val="0B8A6A06"/>
    <w:rsid w:val="0B8B3A3B"/>
    <w:rsid w:val="0BA158F6"/>
    <w:rsid w:val="0BA37183"/>
    <w:rsid w:val="0BA82B04"/>
    <w:rsid w:val="0BAA4E39"/>
    <w:rsid w:val="0BAB71E3"/>
    <w:rsid w:val="0BAC469F"/>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879AE"/>
    <w:rsid w:val="0BEC24ED"/>
    <w:rsid w:val="0BED5C90"/>
    <w:rsid w:val="0BF54038"/>
    <w:rsid w:val="0BFD46D3"/>
    <w:rsid w:val="0C055D2C"/>
    <w:rsid w:val="0C094292"/>
    <w:rsid w:val="0C0D54D5"/>
    <w:rsid w:val="0C1232A8"/>
    <w:rsid w:val="0C1B0491"/>
    <w:rsid w:val="0C1B4521"/>
    <w:rsid w:val="0C2343CE"/>
    <w:rsid w:val="0C287ECF"/>
    <w:rsid w:val="0C293F71"/>
    <w:rsid w:val="0C2E6FB6"/>
    <w:rsid w:val="0C304B08"/>
    <w:rsid w:val="0C323823"/>
    <w:rsid w:val="0C411A0C"/>
    <w:rsid w:val="0C426C85"/>
    <w:rsid w:val="0C432D86"/>
    <w:rsid w:val="0C4E63B2"/>
    <w:rsid w:val="0C574E9F"/>
    <w:rsid w:val="0C594881"/>
    <w:rsid w:val="0C596C01"/>
    <w:rsid w:val="0C5A384D"/>
    <w:rsid w:val="0C5E4639"/>
    <w:rsid w:val="0C6A7ED1"/>
    <w:rsid w:val="0C6F7D6D"/>
    <w:rsid w:val="0C7467FF"/>
    <w:rsid w:val="0C7A2965"/>
    <w:rsid w:val="0C7B0DAB"/>
    <w:rsid w:val="0C83391E"/>
    <w:rsid w:val="0C884ACA"/>
    <w:rsid w:val="0C8935B7"/>
    <w:rsid w:val="0C895198"/>
    <w:rsid w:val="0C8D5C06"/>
    <w:rsid w:val="0C910BF3"/>
    <w:rsid w:val="0C9A5993"/>
    <w:rsid w:val="0CA43FE3"/>
    <w:rsid w:val="0CA763A8"/>
    <w:rsid w:val="0CB16EF4"/>
    <w:rsid w:val="0CB3536D"/>
    <w:rsid w:val="0CB6695E"/>
    <w:rsid w:val="0CBF3DD1"/>
    <w:rsid w:val="0CBF4267"/>
    <w:rsid w:val="0CCD0BC1"/>
    <w:rsid w:val="0CD21CB7"/>
    <w:rsid w:val="0CD624D0"/>
    <w:rsid w:val="0CDB3A09"/>
    <w:rsid w:val="0CE835AA"/>
    <w:rsid w:val="0CEA1A34"/>
    <w:rsid w:val="0D000B8E"/>
    <w:rsid w:val="0D0119A7"/>
    <w:rsid w:val="0D02682F"/>
    <w:rsid w:val="0D0350C9"/>
    <w:rsid w:val="0D072C50"/>
    <w:rsid w:val="0D0A3F56"/>
    <w:rsid w:val="0D0C384C"/>
    <w:rsid w:val="0D0C4871"/>
    <w:rsid w:val="0D0F458A"/>
    <w:rsid w:val="0D1757D9"/>
    <w:rsid w:val="0D1969DD"/>
    <w:rsid w:val="0D1C4C53"/>
    <w:rsid w:val="0D1D4C1E"/>
    <w:rsid w:val="0D2132AA"/>
    <w:rsid w:val="0D2228AD"/>
    <w:rsid w:val="0D225593"/>
    <w:rsid w:val="0D2475E0"/>
    <w:rsid w:val="0D255EB8"/>
    <w:rsid w:val="0D297DF3"/>
    <w:rsid w:val="0D2B3E52"/>
    <w:rsid w:val="0D385411"/>
    <w:rsid w:val="0D3A2D89"/>
    <w:rsid w:val="0D455C6C"/>
    <w:rsid w:val="0D483CBE"/>
    <w:rsid w:val="0D4C2168"/>
    <w:rsid w:val="0D5235A5"/>
    <w:rsid w:val="0D5B27B9"/>
    <w:rsid w:val="0D5D1B45"/>
    <w:rsid w:val="0D5D6F30"/>
    <w:rsid w:val="0D6712AB"/>
    <w:rsid w:val="0D672C88"/>
    <w:rsid w:val="0D6924B4"/>
    <w:rsid w:val="0D695B96"/>
    <w:rsid w:val="0D6D7CC3"/>
    <w:rsid w:val="0D730714"/>
    <w:rsid w:val="0D752347"/>
    <w:rsid w:val="0D7A6E95"/>
    <w:rsid w:val="0D7D5968"/>
    <w:rsid w:val="0D7E7590"/>
    <w:rsid w:val="0D8107A5"/>
    <w:rsid w:val="0D882377"/>
    <w:rsid w:val="0D8952C8"/>
    <w:rsid w:val="0D8A3635"/>
    <w:rsid w:val="0D950038"/>
    <w:rsid w:val="0D9547D8"/>
    <w:rsid w:val="0D95683C"/>
    <w:rsid w:val="0D9E5F19"/>
    <w:rsid w:val="0DA21DB4"/>
    <w:rsid w:val="0DB05826"/>
    <w:rsid w:val="0DB14B01"/>
    <w:rsid w:val="0DB32D06"/>
    <w:rsid w:val="0DB42335"/>
    <w:rsid w:val="0DB46ABF"/>
    <w:rsid w:val="0DB66B64"/>
    <w:rsid w:val="0DC75B70"/>
    <w:rsid w:val="0DC93981"/>
    <w:rsid w:val="0DD339D9"/>
    <w:rsid w:val="0DD568C6"/>
    <w:rsid w:val="0DD75970"/>
    <w:rsid w:val="0DDB1764"/>
    <w:rsid w:val="0DDD1EF9"/>
    <w:rsid w:val="0DE00F77"/>
    <w:rsid w:val="0DE306B5"/>
    <w:rsid w:val="0DE322D6"/>
    <w:rsid w:val="0DF91C50"/>
    <w:rsid w:val="0DF95E14"/>
    <w:rsid w:val="0E016653"/>
    <w:rsid w:val="0E0B7F2C"/>
    <w:rsid w:val="0E0F091E"/>
    <w:rsid w:val="0E165F90"/>
    <w:rsid w:val="0E170B4F"/>
    <w:rsid w:val="0E183CB5"/>
    <w:rsid w:val="0E206EC3"/>
    <w:rsid w:val="0E216B0F"/>
    <w:rsid w:val="0E225878"/>
    <w:rsid w:val="0E260DE1"/>
    <w:rsid w:val="0E2A0339"/>
    <w:rsid w:val="0E2A25DA"/>
    <w:rsid w:val="0E2C657F"/>
    <w:rsid w:val="0E2C6E3A"/>
    <w:rsid w:val="0E323274"/>
    <w:rsid w:val="0E373481"/>
    <w:rsid w:val="0E376445"/>
    <w:rsid w:val="0E3A74C4"/>
    <w:rsid w:val="0E3B0C70"/>
    <w:rsid w:val="0E401365"/>
    <w:rsid w:val="0E4A2328"/>
    <w:rsid w:val="0E4A5F38"/>
    <w:rsid w:val="0E594261"/>
    <w:rsid w:val="0E5B15B0"/>
    <w:rsid w:val="0E5C74E8"/>
    <w:rsid w:val="0E626314"/>
    <w:rsid w:val="0E6F097D"/>
    <w:rsid w:val="0E70754B"/>
    <w:rsid w:val="0E74563A"/>
    <w:rsid w:val="0E753626"/>
    <w:rsid w:val="0E771E58"/>
    <w:rsid w:val="0E796DFA"/>
    <w:rsid w:val="0E7A52BE"/>
    <w:rsid w:val="0E7B1820"/>
    <w:rsid w:val="0E7B61FB"/>
    <w:rsid w:val="0E83344B"/>
    <w:rsid w:val="0E884BDA"/>
    <w:rsid w:val="0E915F8A"/>
    <w:rsid w:val="0E961603"/>
    <w:rsid w:val="0E983633"/>
    <w:rsid w:val="0EA27901"/>
    <w:rsid w:val="0EAA73B4"/>
    <w:rsid w:val="0EB043E6"/>
    <w:rsid w:val="0EB0495D"/>
    <w:rsid w:val="0EB21A5E"/>
    <w:rsid w:val="0EB255FF"/>
    <w:rsid w:val="0EB66E2D"/>
    <w:rsid w:val="0EB73A87"/>
    <w:rsid w:val="0EBC12A1"/>
    <w:rsid w:val="0EC21AFD"/>
    <w:rsid w:val="0EC66F72"/>
    <w:rsid w:val="0ECC276B"/>
    <w:rsid w:val="0ECF7C65"/>
    <w:rsid w:val="0ED20EA8"/>
    <w:rsid w:val="0ED32F6C"/>
    <w:rsid w:val="0ED7249D"/>
    <w:rsid w:val="0ED84546"/>
    <w:rsid w:val="0EE13C95"/>
    <w:rsid w:val="0EE2623B"/>
    <w:rsid w:val="0EE52F02"/>
    <w:rsid w:val="0EE61E0B"/>
    <w:rsid w:val="0EEB2121"/>
    <w:rsid w:val="0EEC6E27"/>
    <w:rsid w:val="0EF35CBD"/>
    <w:rsid w:val="0EFD2CC2"/>
    <w:rsid w:val="0EFF0213"/>
    <w:rsid w:val="0F006E4B"/>
    <w:rsid w:val="0F0555EE"/>
    <w:rsid w:val="0F0A399D"/>
    <w:rsid w:val="0F0B1157"/>
    <w:rsid w:val="0F124DFB"/>
    <w:rsid w:val="0F2566D6"/>
    <w:rsid w:val="0F334F38"/>
    <w:rsid w:val="0F3823EB"/>
    <w:rsid w:val="0F390E3D"/>
    <w:rsid w:val="0F3B729A"/>
    <w:rsid w:val="0F3D04E9"/>
    <w:rsid w:val="0F440231"/>
    <w:rsid w:val="0F477871"/>
    <w:rsid w:val="0F477973"/>
    <w:rsid w:val="0F4B3454"/>
    <w:rsid w:val="0F521E2E"/>
    <w:rsid w:val="0F527028"/>
    <w:rsid w:val="0F5313BA"/>
    <w:rsid w:val="0F5732FA"/>
    <w:rsid w:val="0F5801E9"/>
    <w:rsid w:val="0F5C4C71"/>
    <w:rsid w:val="0F5E7046"/>
    <w:rsid w:val="0F5F4B3E"/>
    <w:rsid w:val="0F675A2D"/>
    <w:rsid w:val="0F7D5DFD"/>
    <w:rsid w:val="0F8012E7"/>
    <w:rsid w:val="0F8116C6"/>
    <w:rsid w:val="0F8B4E90"/>
    <w:rsid w:val="0F8D3CC2"/>
    <w:rsid w:val="0F927670"/>
    <w:rsid w:val="0F977AA3"/>
    <w:rsid w:val="0FA22B2D"/>
    <w:rsid w:val="0FA54926"/>
    <w:rsid w:val="0FA77FEF"/>
    <w:rsid w:val="0FAB311B"/>
    <w:rsid w:val="0FB7307F"/>
    <w:rsid w:val="0FB802EA"/>
    <w:rsid w:val="0FC37510"/>
    <w:rsid w:val="0FC407AB"/>
    <w:rsid w:val="0FC55DD4"/>
    <w:rsid w:val="0FCB5A7E"/>
    <w:rsid w:val="0FCB5DA8"/>
    <w:rsid w:val="0FCF6F78"/>
    <w:rsid w:val="0FD20A54"/>
    <w:rsid w:val="0FDC7CA9"/>
    <w:rsid w:val="0FDD64B4"/>
    <w:rsid w:val="0FDF2015"/>
    <w:rsid w:val="0FE3562C"/>
    <w:rsid w:val="0FEA2108"/>
    <w:rsid w:val="0FEC32E3"/>
    <w:rsid w:val="0FEE5F63"/>
    <w:rsid w:val="0FF864B2"/>
    <w:rsid w:val="1002491E"/>
    <w:rsid w:val="10082347"/>
    <w:rsid w:val="100D77C9"/>
    <w:rsid w:val="100E368A"/>
    <w:rsid w:val="100F5ECF"/>
    <w:rsid w:val="10123E88"/>
    <w:rsid w:val="10173B20"/>
    <w:rsid w:val="101B4B2B"/>
    <w:rsid w:val="101D4E9E"/>
    <w:rsid w:val="101F0D91"/>
    <w:rsid w:val="10214450"/>
    <w:rsid w:val="102157F3"/>
    <w:rsid w:val="102928F7"/>
    <w:rsid w:val="103273A4"/>
    <w:rsid w:val="10387B97"/>
    <w:rsid w:val="103B02B2"/>
    <w:rsid w:val="10410667"/>
    <w:rsid w:val="104445C3"/>
    <w:rsid w:val="10463F92"/>
    <w:rsid w:val="1046747A"/>
    <w:rsid w:val="104A2D6A"/>
    <w:rsid w:val="104F503B"/>
    <w:rsid w:val="105F040F"/>
    <w:rsid w:val="106104D8"/>
    <w:rsid w:val="10614B4D"/>
    <w:rsid w:val="106807AB"/>
    <w:rsid w:val="10682153"/>
    <w:rsid w:val="10697106"/>
    <w:rsid w:val="106E50C7"/>
    <w:rsid w:val="106F37A6"/>
    <w:rsid w:val="106F4BF2"/>
    <w:rsid w:val="1079125F"/>
    <w:rsid w:val="10795FF0"/>
    <w:rsid w:val="107A7379"/>
    <w:rsid w:val="107E7E13"/>
    <w:rsid w:val="10800B16"/>
    <w:rsid w:val="108065DC"/>
    <w:rsid w:val="10937178"/>
    <w:rsid w:val="10945A26"/>
    <w:rsid w:val="10953E28"/>
    <w:rsid w:val="109B3B87"/>
    <w:rsid w:val="10A556D8"/>
    <w:rsid w:val="10A63EFB"/>
    <w:rsid w:val="10AB4D0E"/>
    <w:rsid w:val="10AF483A"/>
    <w:rsid w:val="10AF7ADF"/>
    <w:rsid w:val="10B1271C"/>
    <w:rsid w:val="10BE3224"/>
    <w:rsid w:val="10C35654"/>
    <w:rsid w:val="10C36361"/>
    <w:rsid w:val="10C93451"/>
    <w:rsid w:val="10D35981"/>
    <w:rsid w:val="10DF10E1"/>
    <w:rsid w:val="10E6673F"/>
    <w:rsid w:val="10E80D8D"/>
    <w:rsid w:val="10E96507"/>
    <w:rsid w:val="10ED79A2"/>
    <w:rsid w:val="10EE5DD1"/>
    <w:rsid w:val="10EF19E4"/>
    <w:rsid w:val="10EF5F16"/>
    <w:rsid w:val="10F046AC"/>
    <w:rsid w:val="11032AF5"/>
    <w:rsid w:val="11101151"/>
    <w:rsid w:val="11121ABB"/>
    <w:rsid w:val="1112714C"/>
    <w:rsid w:val="11130EB6"/>
    <w:rsid w:val="1115292B"/>
    <w:rsid w:val="11173879"/>
    <w:rsid w:val="11174D87"/>
    <w:rsid w:val="111A6A63"/>
    <w:rsid w:val="1121026D"/>
    <w:rsid w:val="11235949"/>
    <w:rsid w:val="11254494"/>
    <w:rsid w:val="11262D96"/>
    <w:rsid w:val="112A1FBF"/>
    <w:rsid w:val="112B625A"/>
    <w:rsid w:val="112B7FD2"/>
    <w:rsid w:val="112F025F"/>
    <w:rsid w:val="11347954"/>
    <w:rsid w:val="11366FA7"/>
    <w:rsid w:val="113B4AF5"/>
    <w:rsid w:val="113D45ED"/>
    <w:rsid w:val="11487E4B"/>
    <w:rsid w:val="114B2327"/>
    <w:rsid w:val="114B246A"/>
    <w:rsid w:val="11537076"/>
    <w:rsid w:val="11566C12"/>
    <w:rsid w:val="115759CE"/>
    <w:rsid w:val="115808BE"/>
    <w:rsid w:val="115973A2"/>
    <w:rsid w:val="115E5C78"/>
    <w:rsid w:val="11601E56"/>
    <w:rsid w:val="1161026A"/>
    <w:rsid w:val="11626FB3"/>
    <w:rsid w:val="11672849"/>
    <w:rsid w:val="11686319"/>
    <w:rsid w:val="116A3787"/>
    <w:rsid w:val="1172122A"/>
    <w:rsid w:val="11751226"/>
    <w:rsid w:val="117525C4"/>
    <w:rsid w:val="11767657"/>
    <w:rsid w:val="11781DFA"/>
    <w:rsid w:val="117F41B1"/>
    <w:rsid w:val="11807847"/>
    <w:rsid w:val="118457F6"/>
    <w:rsid w:val="118734D1"/>
    <w:rsid w:val="118828CF"/>
    <w:rsid w:val="118B7CC4"/>
    <w:rsid w:val="118C0D72"/>
    <w:rsid w:val="118C46DA"/>
    <w:rsid w:val="1196770A"/>
    <w:rsid w:val="11997C59"/>
    <w:rsid w:val="119C29A2"/>
    <w:rsid w:val="119E62B1"/>
    <w:rsid w:val="11A36C23"/>
    <w:rsid w:val="11AC79D2"/>
    <w:rsid w:val="11AE2D23"/>
    <w:rsid w:val="11AE7D60"/>
    <w:rsid w:val="11AF7D17"/>
    <w:rsid w:val="11B60BF4"/>
    <w:rsid w:val="11B7574C"/>
    <w:rsid w:val="11BA75D3"/>
    <w:rsid w:val="11C16227"/>
    <w:rsid w:val="11C50404"/>
    <w:rsid w:val="11C5334A"/>
    <w:rsid w:val="11C7549C"/>
    <w:rsid w:val="11C90A4D"/>
    <w:rsid w:val="11CA0DD9"/>
    <w:rsid w:val="11CF5D72"/>
    <w:rsid w:val="11D13C44"/>
    <w:rsid w:val="11D617CC"/>
    <w:rsid w:val="11D74947"/>
    <w:rsid w:val="11D76D15"/>
    <w:rsid w:val="11D802C7"/>
    <w:rsid w:val="11D8124F"/>
    <w:rsid w:val="11DB281F"/>
    <w:rsid w:val="11DE3EEA"/>
    <w:rsid w:val="11DE7001"/>
    <w:rsid w:val="11DF104E"/>
    <w:rsid w:val="11E73327"/>
    <w:rsid w:val="11ED6142"/>
    <w:rsid w:val="11F15A65"/>
    <w:rsid w:val="11F31837"/>
    <w:rsid w:val="11F5597E"/>
    <w:rsid w:val="11F8147F"/>
    <w:rsid w:val="11F9390A"/>
    <w:rsid w:val="11FA67FD"/>
    <w:rsid w:val="11FF27A9"/>
    <w:rsid w:val="12053DDA"/>
    <w:rsid w:val="12094E47"/>
    <w:rsid w:val="120A16E2"/>
    <w:rsid w:val="1212107A"/>
    <w:rsid w:val="1221024E"/>
    <w:rsid w:val="12254724"/>
    <w:rsid w:val="12254B65"/>
    <w:rsid w:val="12263966"/>
    <w:rsid w:val="122D5A1D"/>
    <w:rsid w:val="122F0692"/>
    <w:rsid w:val="12313C11"/>
    <w:rsid w:val="12325D1D"/>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A1FD0"/>
    <w:rsid w:val="126E5FD8"/>
    <w:rsid w:val="12766947"/>
    <w:rsid w:val="127E6792"/>
    <w:rsid w:val="127F52A7"/>
    <w:rsid w:val="128301BF"/>
    <w:rsid w:val="128303BF"/>
    <w:rsid w:val="128C175C"/>
    <w:rsid w:val="128D5925"/>
    <w:rsid w:val="128E749D"/>
    <w:rsid w:val="12906A06"/>
    <w:rsid w:val="129C4B1E"/>
    <w:rsid w:val="12A13BDA"/>
    <w:rsid w:val="12A142E5"/>
    <w:rsid w:val="12A8272F"/>
    <w:rsid w:val="12B10B99"/>
    <w:rsid w:val="12B177F0"/>
    <w:rsid w:val="12B209E5"/>
    <w:rsid w:val="12B43E24"/>
    <w:rsid w:val="12C052D2"/>
    <w:rsid w:val="12C60939"/>
    <w:rsid w:val="12CE14AA"/>
    <w:rsid w:val="12D4415B"/>
    <w:rsid w:val="12E0156B"/>
    <w:rsid w:val="12E5686D"/>
    <w:rsid w:val="12F00E7B"/>
    <w:rsid w:val="12F85E8C"/>
    <w:rsid w:val="12F95EB4"/>
    <w:rsid w:val="12FE04F2"/>
    <w:rsid w:val="13076BAF"/>
    <w:rsid w:val="130F19A0"/>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2B1339"/>
    <w:rsid w:val="1333255F"/>
    <w:rsid w:val="133A1249"/>
    <w:rsid w:val="133C10A0"/>
    <w:rsid w:val="13411774"/>
    <w:rsid w:val="13415459"/>
    <w:rsid w:val="134416B2"/>
    <w:rsid w:val="13441C6C"/>
    <w:rsid w:val="1348767C"/>
    <w:rsid w:val="13537D38"/>
    <w:rsid w:val="135A55B0"/>
    <w:rsid w:val="135C41A2"/>
    <w:rsid w:val="135D0726"/>
    <w:rsid w:val="13645B2A"/>
    <w:rsid w:val="13667089"/>
    <w:rsid w:val="13834E54"/>
    <w:rsid w:val="138C3BB4"/>
    <w:rsid w:val="138E21E8"/>
    <w:rsid w:val="139703D5"/>
    <w:rsid w:val="13AA36AA"/>
    <w:rsid w:val="13AA72DA"/>
    <w:rsid w:val="13AE4A5F"/>
    <w:rsid w:val="13AF27E1"/>
    <w:rsid w:val="13B37952"/>
    <w:rsid w:val="13B4098E"/>
    <w:rsid w:val="13B62320"/>
    <w:rsid w:val="13BA3727"/>
    <w:rsid w:val="13BD44EE"/>
    <w:rsid w:val="13BF752C"/>
    <w:rsid w:val="13C55614"/>
    <w:rsid w:val="13C673D1"/>
    <w:rsid w:val="13CC04F7"/>
    <w:rsid w:val="13D0036A"/>
    <w:rsid w:val="13D43BD6"/>
    <w:rsid w:val="13D74838"/>
    <w:rsid w:val="13D96303"/>
    <w:rsid w:val="13DA687D"/>
    <w:rsid w:val="13DE2029"/>
    <w:rsid w:val="13E10373"/>
    <w:rsid w:val="13E30309"/>
    <w:rsid w:val="13E308A7"/>
    <w:rsid w:val="13E42CC7"/>
    <w:rsid w:val="13E4364F"/>
    <w:rsid w:val="13E64C99"/>
    <w:rsid w:val="13E932C7"/>
    <w:rsid w:val="13ED4B00"/>
    <w:rsid w:val="13EF1BCA"/>
    <w:rsid w:val="13F253BC"/>
    <w:rsid w:val="13F92CC0"/>
    <w:rsid w:val="1400415D"/>
    <w:rsid w:val="14012738"/>
    <w:rsid w:val="14086E6B"/>
    <w:rsid w:val="141040CC"/>
    <w:rsid w:val="141167D5"/>
    <w:rsid w:val="14175A82"/>
    <w:rsid w:val="141E629C"/>
    <w:rsid w:val="141E756F"/>
    <w:rsid w:val="141F5F98"/>
    <w:rsid w:val="142200E5"/>
    <w:rsid w:val="1426080A"/>
    <w:rsid w:val="14264E47"/>
    <w:rsid w:val="14321BD7"/>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C4CAE"/>
    <w:rsid w:val="1483745E"/>
    <w:rsid w:val="148531C1"/>
    <w:rsid w:val="14867DC8"/>
    <w:rsid w:val="14871EAE"/>
    <w:rsid w:val="14876C9E"/>
    <w:rsid w:val="148A1BBB"/>
    <w:rsid w:val="149746A4"/>
    <w:rsid w:val="14997436"/>
    <w:rsid w:val="14A5629F"/>
    <w:rsid w:val="14B04A2F"/>
    <w:rsid w:val="14B3042E"/>
    <w:rsid w:val="14B872BA"/>
    <w:rsid w:val="14BF672C"/>
    <w:rsid w:val="14C209A7"/>
    <w:rsid w:val="14C453B3"/>
    <w:rsid w:val="14C569D9"/>
    <w:rsid w:val="14C65E96"/>
    <w:rsid w:val="14CA27FE"/>
    <w:rsid w:val="14D141D7"/>
    <w:rsid w:val="14D5012B"/>
    <w:rsid w:val="14E47191"/>
    <w:rsid w:val="14E9786D"/>
    <w:rsid w:val="14EC3E5C"/>
    <w:rsid w:val="14ED0A8C"/>
    <w:rsid w:val="14ED7C9B"/>
    <w:rsid w:val="14F02BBD"/>
    <w:rsid w:val="14FA4CD9"/>
    <w:rsid w:val="14FB5F43"/>
    <w:rsid w:val="15023202"/>
    <w:rsid w:val="150721FB"/>
    <w:rsid w:val="15100FA6"/>
    <w:rsid w:val="1513479B"/>
    <w:rsid w:val="151D2BFF"/>
    <w:rsid w:val="151F6DBF"/>
    <w:rsid w:val="1521576A"/>
    <w:rsid w:val="15231E2E"/>
    <w:rsid w:val="15262908"/>
    <w:rsid w:val="1529226A"/>
    <w:rsid w:val="152F620B"/>
    <w:rsid w:val="15387A07"/>
    <w:rsid w:val="153A5FE7"/>
    <w:rsid w:val="153C1F3A"/>
    <w:rsid w:val="153D0A90"/>
    <w:rsid w:val="153D638E"/>
    <w:rsid w:val="153E4B6C"/>
    <w:rsid w:val="15494BB0"/>
    <w:rsid w:val="154A5317"/>
    <w:rsid w:val="154D3BE2"/>
    <w:rsid w:val="155D4772"/>
    <w:rsid w:val="1560174E"/>
    <w:rsid w:val="156103E7"/>
    <w:rsid w:val="15635D03"/>
    <w:rsid w:val="157723EB"/>
    <w:rsid w:val="157876E1"/>
    <w:rsid w:val="15792A24"/>
    <w:rsid w:val="157C1BBE"/>
    <w:rsid w:val="15821A45"/>
    <w:rsid w:val="15825A68"/>
    <w:rsid w:val="15870153"/>
    <w:rsid w:val="1587641C"/>
    <w:rsid w:val="158A42AA"/>
    <w:rsid w:val="159109A5"/>
    <w:rsid w:val="159866E2"/>
    <w:rsid w:val="159A616F"/>
    <w:rsid w:val="15A63099"/>
    <w:rsid w:val="15AA7715"/>
    <w:rsid w:val="15AC1F1E"/>
    <w:rsid w:val="15B274DC"/>
    <w:rsid w:val="15B51F07"/>
    <w:rsid w:val="15B64890"/>
    <w:rsid w:val="15B7100A"/>
    <w:rsid w:val="15B80504"/>
    <w:rsid w:val="15BB7F8A"/>
    <w:rsid w:val="15BE6AB4"/>
    <w:rsid w:val="15C532BF"/>
    <w:rsid w:val="15CA1544"/>
    <w:rsid w:val="15CB24A5"/>
    <w:rsid w:val="15CB56F8"/>
    <w:rsid w:val="15D0130C"/>
    <w:rsid w:val="15D2523F"/>
    <w:rsid w:val="15D61E56"/>
    <w:rsid w:val="15DC216E"/>
    <w:rsid w:val="15DD2EBE"/>
    <w:rsid w:val="15E4589D"/>
    <w:rsid w:val="15E577C7"/>
    <w:rsid w:val="15EA10AD"/>
    <w:rsid w:val="15EB18DC"/>
    <w:rsid w:val="15F04781"/>
    <w:rsid w:val="15F92C7D"/>
    <w:rsid w:val="15FF2443"/>
    <w:rsid w:val="15FF4438"/>
    <w:rsid w:val="16037314"/>
    <w:rsid w:val="16085527"/>
    <w:rsid w:val="160856FA"/>
    <w:rsid w:val="161409A3"/>
    <w:rsid w:val="16223FCC"/>
    <w:rsid w:val="16314558"/>
    <w:rsid w:val="163E0BDC"/>
    <w:rsid w:val="164129F4"/>
    <w:rsid w:val="16446CE1"/>
    <w:rsid w:val="164E0B1C"/>
    <w:rsid w:val="16512308"/>
    <w:rsid w:val="16570F3D"/>
    <w:rsid w:val="165D6775"/>
    <w:rsid w:val="165F0C11"/>
    <w:rsid w:val="16606EE7"/>
    <w:rsid w:val="166308A1"/>
    <w:rsid w:val="16660F5F"/>
    <w:rsid w:val="166A6944"/>
    <w:rsid w:val="166D0B60"/>
    <w:rsid w:val="167457C0"/>
    <w:rsid w:val="1675529E"/>
    <w:rsid w:val="16755839"/>
    <w:rsid w:val="16764363"/>
    <w:rsid w:val="167F4E63"/>
    <w:rsid w:val="16837FDA"/>
    <w:rsid w:val="1684192E"/>
    <w:rsid w:val="168B1464"/>
    <w:rsid w:val="168E0B29"/>
    <w:rsid w:val="1698607C"/>
    <w:rsid w:val="169D4DEC"/>
    <w:rsid w:val="16A6025D"/>
    <w:rsid w:val="16AD2E93"/>
    <w:rsid w:val="16AE155D"/>
    <w:rsid w:val="16B60E24"/>
    <w:rsid w:val="16B73278"/>
    <w:rsid w:val="16B95ED8"/>
    <w:rsid w:val="16BF743B"/>
    <w:rsid w:val="16C0346B"/>
    <w:rsid w:val="16C31989"/>
    <w:rsid w:val="16C44A98"/>
    <w:rsid w:val="16C91F5D"/>
    <w:rsid w:val="16CB3473"/>
    <w:rsid w:val="16CF015B"/>
    <w:rsid w:val="16D845B0"/>
    <w:rsid w:val="16DC060E"/>
    <w:rsid w:val="16DE36AF"/>
    <w:rsid w:val="16E90326"/>
    <w:rsid w:val="16EF5D8C"/>
    <w:rsid w:val="16F06A95"/>
    <w:rsid w:val="16F92758"/>
    <w:rsid w:val="16FA0A4D"/>
    <w:rsid w:val="16FE147F"/>
    <w:rsid w:val="16FE5234"/>
    <w:rsid w:val="1701453A"/>
    <w:rsid w:val="170254B7"/>
    <w:rsid w:val="17036CB3"/>
    <w:rsid w:val="170524AD"/>
    <w:rsid w:val="170945A3"/>
    <w:rsid w:val="170976C9"/>
    <w:rsid w:val="170D6B49"/>
    <w:rsid w:val="171476E9"/>
    <w:rsid w:val="171B7E32"/>
    <w:rsid w:val="171E610A"/>
    <w:rsid w:val="171F37D7"/>
    <w:rsid w:val="1725540B"/>
    <w:rsid w:val="17351DB9"/>
    <w:rsid w:val="17393127"/>
    <w:rsid w:val="17422E25"/>
    <w:rsid w:val="17423214"/>
    <w:rsid w:val="17485D50"/>
    <w:rsid w:val="174903F6"/>
    <w:rsid w:val="175E591B"/>
    <w:rsid w:val="17620AE6"/>
    <w:rsid w:val="1764322A"/>
    <w:rsid w:val="1764531C"/>
    <w:rsid w:val="176B2070"/>
    <w:rsid w:val="176D7150"/>
    <w:rsid w:val="17706CD4"/>
    <w:rsid w:val="17717223"/>
    <w:rsid w:val="17732C4B"/>
    <w:rsid w:val="17794523"/>
    <w:rsid w:val="177B12E6"/>
    <w:rsid w:val="17813432"/>
    <w:rsid w:val="17835639"/>
    <w:rsid w:val="17855600"/>
    <w:rsid w:val="17860A46"/>
    <w:rsid w:val="178A3414"/>
    <w:rsid w:val="178D1B35"/>
    <w:rsid w:val="178F5437"/>
    <w:rsid w:val="17945C8C"/>
    <w:rsid w:val="179540A4"/>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E6B69"/>
    <w:rsid w:val="17EF24AD"/>
    <w:rsid w:val="17F118FB"/>
    <w:rsid w:val="17F27D31"/>
    <w:rsid w:val="17F72E82"/>
    <w:rsid w:val="17F77A37"/>
    <w:rsid w:val="17FA334F"/>
    <w:rsid w:val="17FC3372"/>
    <w:rsid w:val="17FE4B96"/>
    <w:rsid w:val="18015BFF"/>
    <w:rsid w:val="18023379"/>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33F6"/>
    <w:rsid w:val="182B7D1A"/>
    <w:rsid w:val="182E057C"/>
    <w:rsid w:val="182E497A"/>
    <w:rsid w:val="182F2D36"/>
    <w:rsid w:val="1830781F"/>
    <w:rsid w:val="183C1763"/>
    <w:rsid w:val="184476DA"/>
    <w:rsid w:val="18587C4F"/>
    <w:rsid w:val="185C086E"/>
    <w:rsid w:val="186051A6"/>
    <w:rsid w:val="18672953"/>
    <w:rsid w:val="18697C3A"/>
    <w:rsid w:val="186A4932"/>
    <w:rsid w:val="186B5EAE"/>
    <w:rsid w:val="186C29AA"/>
    <w:rsid w:val="186E5FD9"/>
    <w:rsid w:val="18701469"/>
    <w:rsid w:val="18734825"/>
    <w:rsid w:val="187522EC"/>
    <w:rsid w:val="18795AAD"/>
    <w:rsid w:val="187A4293"/>
    <w:rsid w:val="187F56E5"/>
    <w:rsid w:val="188C17ED"/>
    <w:rsid w:val="1895157E"/>
    <w:rsid w:val="18984EF5"/>
    <w:rsid w:val="18A518FF"/>
    <w:rsid w:val="18A574B1"/>
    <w:rsid w:val="18AF5D72"/>
    <w:rsid w:val="18B542B4"/>
    <w:rsid w:val="18B7242B"/>
    <w:rsid w:val="18BA29D6"/>
    <w:rsid w:val="18BB161F"/>
    <w:rsid w:val="18C02901"/>
    <w:rsid w:val="18C4619C"/>
    <w:rsid w:val="18C51F86"/>
    <w:rsid w:val="18C819C7"/>
    <w:rsid w:val="18C967A6"/>
    <w:rsid w:val="18CC367D"/>
    <w:rsid w:val="18CF1FCC"/>
    <w:rsid w:val="18CF54E2"/>
    <w:rsid w:val="18D23438"/>
    <w:rsid w:val="18D51E03"/>
    <w:rsid w:val="18DC2029"/>
    <w:rsid w:val="18DC6725"/>
    <w:rsid w:val="18E51EDB"/>
    <w:rsid w:val="18EC1DAC"/>
    <w:rsid w:val="18EC69AA"/>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285212"/>
    <w:rsid w:val="192B582F"/>
    <w:rsid w:val="192E1FEA"/>
    <w:rsid w:val="193B13DC"/>
    <w:rsid w:val="193C5189"/>
    <w:rsid w:val="19420215"/>
    <w:rsid w:val="19423E7B"/>
    <w:rsid w:val="194679AF"/>
    <w:rsid w:val="1948038A"/>
    <w:rsid w:val="194A66F4"/>
    <w:rsid w:val="194C08BA"/>
    <w:rsid w:val="194C6683"/>
    <w:rsid w:val="19502F20"/>
    <w:rsid w:val="19546D47"/>
    <w:rsid w:val="19594AC8"/>
    <w:rsid w:val="195E1092"/>
    <w:rsid w:val="19620449"/>
    <w:rsid w:val="19642537"/>
    <w:rsid w:val="19661490"/>
    <w:rsid w:val="196F7717"/>
    <w:rsid w:val="19767890"/>
    <w:rsid w:val="197E4EC9"/>
    <w:rsid w:val="198A317C"/>
    <w:rsid w:val="198A5B9B"/>
    <w:rsid w:val="198E504F"/>
    <w:rsid w:val="198E7CC2"/>
    <w:rsid w:val="199123E3"/>
    <w:rsid w:val="19926290"/>
    <w:rsid w:val="19935571"/>
    <w:rsid w:val="199628D2"/>
    <w:rsid w:val="1997041E"/>
    <w:rsid w:val="19977F1D"/>
    <w:rsid w:val="19A055FC"/>
    <w:rsid w:val="19A259A1"/>
    <w:rsid w:val="19A47FBE"/>
    <w:rsid w:val="19A543A4"/>
    <w:rsid w:val="19A64429"/>
    <w:rsid w:val="19A9542D"/>
    <w:rsid w:val="19AD4B02"/>
    <w:rsid w:val="19AF141B"/>
    <w:rsid w:val="19B45EC6"/>
    <w:rsid w:val="19BA5552"/>
    <w:rsid w:val="19BC434C"/>
    <w:rsid w:val="19BF6811"/>
    <w:rsid w:val="19CB0EFE"/>
    <w:rsid w:val="19D83EBC"/>
    <w:rsid w:val="19DC2EF0"/>
    <w:rsid w:val="19E01BE1"/>
    <w:rsid w:val="19E27436"/>
    <w:rsid w:val="19E90F2D"/>
    <w:rsid w:val="19EA250B"/>
    <w:rsid w:val="19ED7B68"/>
    <w:rsid w:val="19EE122F"/>
    <w:rsid w:val="19EF05E2"/>
    <w:rsid w:val="19F34D9A"/>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326A5E"/>
    <w:rsid w:val="1A35314D"/>
    <w:rsid w:val="1A3F4787"/>
    <w:rsid w:val="1A4243B2"/>
    <w:rsid w:val="1A4351F7"/>
    <w:rsid w:val="1A477904"/>
    <w:rsid w:val="1A4D3567"/>
    <w:rsid w:val="1A574E8B"/>
    <w:rsid w:val="1A5B332D"/>
    <w:rsid w:val="1A5D418F"/>
    <w:rsid w:val="1A5E1696"/>
    <w:rsid w:val="1A605DAC"/>
    <w:rsid w:val="1A644E8B"/>
    <w:rsid w:val="1A671279"/>
    <w:rsid w:val="1A713623"/>
    <w:rsid w:val="1A72738E"/>
    <w:rsid w:val="1A7401C9"/>
    <w:rsid w:val="1A746F7C"/>
    <w:rsid w:val="1A767810"/>
    <w:rsid w:val="1A7730FC"/>
    <w:rsid w:val="1A795091"/>
    <w:rsid w:val="1A7C1335"/>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B3433"/>
    <w:rsid w:val="1ABE6357"/>
    <w:rsid w:val="1AC05FAA"/>
    <w:rsid w:val="1AC41324"/>
    <w:rsid w:val="1ACF3E37"/>
    <w:rsid w:val="1AD0751C"/>
    <w:rsid w:val="1AD077D2"/>
    <w:rsid w:val="1AD24EB0"/>
    <w:rsid w:val="1AD54713"/>
    <w:rsid w:val="1AD610E7"/>
    <w:rsid w:val="1AD912C0"/>
    <w:rsid w:val="1ADE5B96"/>
    <w:rsid w:val="1AE82C66"/>
    <w:rsid w:val="1AEB591C"/>
    <w:rsid w:val="1AED0842"/>
    <w:rsid w:val="1AED74F6"/>
    <w:rsid w:val="1AF05891"/>
    <w:rsid w:val="1AF879A4"/>
    <w:rsid w:val="1B0016C9"/>
    <w:rsid w:val="1B005F37"/>
    <w:rsid w:val="1B013713"/>
    <w:rsid w:val="1B0821D9"/>
    <w:rsid w:val="1B083805"/>
    <w:rsid w:val="1B0A3A7C"/>
    <w:rsid w:val="1B0D39BA"/>
    <w:rsid w:val="1B10534B"/>
    <w:rsid w:val="1B134104"/>
    <w:rsid w:val="1B1537B5"/>
    <w:rsid w:val="1B186A7C"/>
    <w:rsid w:val="1B1926CB"/>
    <w:rsid w:val="1B204CAA"/>
    <w:rsid w:val="1B265FC9"/>
    <w:rsid w:val="1B277C6B"/>
    <w:rsid w:val="1B3A63E1"/>
    <w:rsid w:val="1B3D6F5D"/>
    <w:rsid w:val="1B3F232C"/>
    <w:rsid w:val="1B421FCA"/>
    <w:rsid w:val="1B55429F"/>
    <w:rsid w:val="1B5C4B10"/>
    <w:rsid w:val="1B5F774C"/>
    <w:rsid w:val="1B6D3289"/>
    <w:rsid w:val="1B6F310C"/>
    <w:rsid w:val="1B7D6CAD"/>
    <w:rsid w:val="1B7E0DF5"/>
    <w:rsid w:val="1B8B5725"/>
    <w:rsid w:val="1B9078F4"/>
    <w:rsid w:val="1B966CFD"/>
    <w:rsid w:val="1B971428"/>
    <w:rsid w:val="1B9D1CD8"/>
    <w:rsid w:val="1BA11EB8"/>
    <w:rsid w:val="1BA43A43"/>
    <w:rsid w:val="1BA65768"/>
    <w:rsid w:val="1BAD3EDE"/>
    <w:rsid w:val="1BAF5983"/>
    <w:rsid w:val="1BB07692"/>
    <w:rsid w:val="1BB17B69"/>
    <w:rsid w:val="1BB2123C"/>
    <w:rsid w:val="1BBF70DC"/>
    <w:rsid w:val="1BC42E8F"/>
    <w:rsid w:val="1BCB3253"/>
    <w:rsid w:val="1BD17D6C"/>
    <w:rsid w:val="1BD40132"/>
    <w:rsid w:val="1BD40EFB"/>
    <w:rsid w:val="1BD85300"/>
    <w:rsid w:val="1BD93FE1"/>
    <w:rsid w:val="1BD97F62"/>
    <w:rsid w:val="1BDA0217"/>
    <w:rsid w:val="1BE05A00"/>
    <w:rsid w:val="1BE60A89"/>
    <w:rsid w:val="1BE81846"/>
    <w:rsid w:val="1BEA3E5A"/>
    <w:rsid w:val="1BED5DF9"/>
    <w:rsid w:val="1BF00CF9"/>
    <w:rsid w:val="1BF70226"/>
    <w:rsid w:val="1BFC4EEB"/>
    <w:rsid w:val="1C012DC3"/>
    <w:rsid w:val="1C0313F0"/>
    <w:rsid w:val="1C035E16"/>
    <w:rsid w:val="1C081779"/>
    <w:rsid w:val="1C086588"/>
    <w:rsid w:val="1C097162"/>
    <w:rsid w:val="1C0A656E"/>
    <w:rsid w:val="1C0A7F59"/>
    <w:rsid w:val="1C0E5AF8"/>
    <w:rsid w:val="1C114C4D"/>
    <w:rsid w:val="1C16147F"/>
    <w:rsid w:val="1C176961"/>
    <w:rsid w:val="1C1C6556"/>
    <w:rsid w:val="1C23366C"/>
    <w:rsid w:val="1C252769"/>
    <w:rsid w:val="1C2D02F8"/>
    <w:rsid w:val="1C3019B6"/>
    <w:rsid w:val="1C316A8C"/>
    <w:rsid w:val="1C327EC7"/>
    <w:rsid w:val="1C353688"/>
    <w:rsid w:val="1C3E5896"/>
    <w:rsid w:val="1C440B0F"/>
    <w:rsid w:val="1C4863EB"/>
    <w:rsid w:val="1C4A4C0A"/>
    <w:rsid w:val="1C4E6DE1"/>
    <w:rsid w:val="1C5124C4"/>
    <w:rsid w:val="1C553AF0"/>
    <w:rsid w:val="1C55783B"/>
    <w:rsid w:val="1C606999"/>
    <w:rsid w:val="1C650DE0"/>
    <w:rsid w:val="1C65681C"/>
    <w:rsid w:val="1C6611FF"/>
    <w:rsid w:val="1C667A4D"/>
    <w:rsid w:val="1C733A6E"/>
    <w:rsid w:val="1C787478"/>
    <w:rsid w:val="1C7A4B33"/>
    <w:rsid w:val="1C7E582F"/>
    <w:rsid w:val="1C87286B"/>
    <w:rsid w:val="1C87533D"/>
    <w:rsid w:val="1C8854E2"/>
    <w:rsid w:val="1C8B0CC4"/>
    <w:rsid w:val="1C946042"/>
    <w:rsid w:val="1C973362"/>
    <w:rsid w:val="1C9C1C3D"/>
    <w:rsid w:val="1C9D7804"/>
    <w:rsid w:val="1CA72CCC"/>
    <w:rsid w:val="1CA86F01"/>
    <w:rsid w:val="1CAA0938"/>
    <w:rsid w:val="1CAC364D"/>
    <w:rsid w:val="1CAC48C5"/>
    <w:rsid w:val="1CAF26D0"/>
    <w:rsid w:val="1CB148FF"/>
    <w:rsid w:val="1CB15744"/>
    <w:rsid w:val="1CB52689"/>
    <w:rsid w:val="1CBC1FFD"/>
    <w:rsid w:val="1CBD037E"/>
    <w:rsid w:val="1CC448CE"/>
    <w:rsid w:val="1CCB2C88"/>
    <w:rsid w:val="1CCE31C9"/>
    <w:rsid w:val="1CD46190"/>
    <w:rsid w:val="1CDC2916"/>
    <w:rsid w:val="1CDD2804"/>
    <w:rsid w:val="1CE43CA1"/>
    <w:rsid w:val="1CEC5A44"/>
    <w:rsid w:val="1CF13010"/>
    <w:rsid w:val="1CF370BF"/>
    <w:rsid w:val="1D030D3A"/>
    <w:rsid w:val="1D087F09"/>
    <w:rsid w:val="1D0C1972"/>
    <w:rsid w:val="1D0C1DDC"/>
    <w:rsid w:val="1D0D0561"/>
    <w:rsid w:val="1D132ACA"/>
    <w:rsid w:val="1D1E65B8"/>
    <w:rsid w:val="1D24539A"/>
    <w:rsid w:val="1D2939BE"/>
    <w:rsid w:val="1D2B0F93"/>
    <w:rsid w:val="1D2C04D0"/>
    <w:rsid w:val="1D2E65D9"/>
    <w:rsid w:val="1D315EEC"/>
    <w:rsid w:val="1D316B5C"/>
    <w:rsid w:val="1D320508"/>
    <w:rsid w:val="1D3E50AC"/>
    <w:rsid w:val="1D434B0A"/>
    <w:rsid w:val="1D465B6C"/>
    <w:rsid w:val="1D471F2D"/>
    <w:rsid w:val="1D4A47DC"/>
    <w:rsid w:val="1D4B5D41"/>
    <w:rsid w:val="1D4E285F"/>
    <w:rsid w:val="1D4E4B98"/>
    <w:rsid w:val="1D4F7EE9"/>
    <w:rsid w:val="1D517BFD"/>
    <w:rsid w:val="1D531AF1"/>
    <w:rsid w:val="1D557042"/>
    <w:rsid w:val="1D566AE3"/>
    <w:rsid w:val="1D5848DF"/>
    <w:rsid w:val="1D5A137A"/>
    <w:rsid w:val="1D6007C1"/>
    <w:rsid w:val="1D6425BA"/>
    <w:rsid w:val="1D6A6450"/>
    <w:rsid w:val="1D6C52DC"/>
    <w:rsid w:val="1D6C751F"/>
    <w:rsid w:val="1D70796F"/>
    <w:rsid w:val="1D7917EF"/>
    <w:rsid w:val="1D7C09D6"/>
    <w:rsid w:val="1D7D4C76"/>
    <w:rsid w:val="1D7F1235"/>
    <w:rsid w:val="1D855F2F"/>
    <w:rsid w:val="1D9131C0"/>
    <w:rsid w:val="1D9259FC"/>
    <w:rsid w:val="1D932CF5"/>
    <w:rsid w:val="1D9460DE"/>
    <w:rsid w:val="1DA400B0"/>
    <w:rsid w:val="1DA84041"/>
    <w:rsid w:val="1DA93265"/>
    <w:rsid w:val="1DA96CDC"/>
    <w:rsid w:val="1DAF513F"/>
    <w:rsid w:val="1DB33C53"/>
    <w:rsid w:val="1DB447C8"/>
    <w:rsid w:val="1DB80A24"/>
    <w:rsid w:val="1DBF1E64"/>
    <w:rsid w:val="1DC1491C"/>
    <w:rsid w:val="1DC60F0D"/>
    <w:rsid w:val="1DCC31D5"/>
    <w:rsid w:val="1DD16DAA"/>
    <w:rsid w:val="1DD60645"/>
    <w:rsid w:val="1DD95E1B"/>
    <w:rsid w:val="1DE071F3"/>
    <w:rsid w:val="1DF25E52"/>
    <w:rsid w:val="1DF62D17"/>
    <w:rsid w:val="1DF93C8F"/>
    <w:rsid w:val="1DFA6008"/>
    <w:rsid w:val="1DFF5A71"/>
    <w:rsid w:val="1E0078D1"/>
    <w:rsid w:val="1E03278E"/>
    <w:rsid w:val="1E0434A1"/>
    <w:rsid w:val="1E09388F"/>
    <w:rsid w:val="1E0A63E5"/>
    <w:rsid w:val="1E0B21F5"/>
    <w:rsid w:val="1E0B3CFF"/>
    <w:rsid w:val="1E0B7097"/>
    <w:rsid w:val="1E122944"/>
    <w:rsid w:val="1E167FA6"/>
    <w:rsid w:val="1E1A488E"/>
    <w:rsid w:val="1E1E2ADB"/>
    <w:rsid w:val="1E253531"/>
    <w:rsid w:val="1E267E84"/>
    <w:rsid w:val="1E291941"/>
    <w:rsid w:val="1E2B5964"/>
    <w:rsid w:val="1E300851"/>
    <w:rsid w:val="1E301FEE"/>
    <w:rsid w:val="1E343DC7"/>
    <w:rsid w:val="1E3C5518"/>
    <w:rsid w:val="1E3E45C2"/>
    <w:rsid w:val="1E3E62A6"/>
    <w:rsid w:val="1E3F5F71"/>
    <w:rsid w:val="1E4059E9"/>
    <w:rsid w:val="1E4421BA"/>
    <w:rsid w:val="1E49220A"/>
    <w:rsid w:val="1E4D6A6C"/>
    <w:rsid w:val="1E4F283D"/>
    <w:rsid w:val="1E5554D9"/>
    <w:rsid w:val="1E5D4FE3"/>
    <w:rsid w:val="1E6039E2"/>
    <w:rsid w:val="1E630C59"/>
    <w:rsid w:val="1E665C48"/>
    <w:rsid w:val="1E6900A7"/>
    <w:rsid w:val="1E6A6905"/>
    <w:rsid w:val="1E725D58"/>
    <w:rsid w:val="1E726EBB"/>
    <w:rsid w:val="1E750784"/>
    <w:rsid w:val="1E7D557D"/>
    <w:rsid w:val="1E7E4CB6"/>
    <w:rsid w:val="1E7E5286"/>
    <w:rsid w:val="1E8209D7"/>
    <w:rsid w:val="1E83199F"/>
    <w:rsid w:val="1E8A3684"/>
    <w:rsid w:val="1E8B6141"/>
    <w:rsid w:val="1E8E412E"/>
    <w:rsid w:val="1E912F39"/>
    <w:rsid w:val="1E941393"/>
    <w:rsid w:val="1E967B2C"/>
    <w:rsid w:val="1E974386"/>
    <w:rsid w:val="1E994431"/>
    <w:rsid w:val="1EA00733"/>
    <w:rsid w:val="1EA31D3F"/>
    <w:rsid w:val="1EA51FFC"/>
    <w:rsid w:val="1EA96187"/>
    <w:rsid w:val="1EAD4715"/>
    <w:rsid w:val="1EB0609A"/>
    <w:rsid w:val="1EB772BC"/>
    <w:rsid w:val="1EB85929"/>
    <w:rsid w:val="1EBF4CD5"/>
    <w:rsid w:val="1ECE1B03"/>
    <w:rsid w:val="1ECE723E"/>
    <w:rsid w:val="1ED47EAE"/>
    <w:rsid w:val="1ED55822"/>
    <w:rsid w:val="1EE82B1F"/>
    <w:rsid w:val="1EE83BBB"/>
    <w:rsid w:val="1EEA0B27"/>
    <w:rsid w:val="1EEC1AE0"/>
    <w:rsid w:val="1EEC3E9A"/>
    <w:rsid w:val="1EF1666E"/>
    <w:rsid w:val="1EF47C22"/>
    <w:rsid w:val="1EFB26CD"/>
    <w:rsid w:val="1EFB41E9"/>
    <w:rsid w:val="1EFD50BF"/>
    <w:rsid w:val="1F030A54"/>
    <w:rsid w:val="1F0A6660"/>
    <w:rsid w:val="1F0A6B45"/>
    <w:rsid w:val="1F113D7D"/>
    <w:rsid w:val="1F1A0620"/>
    <w:rsid w:val="1F1B3A11"/>
    <w:rsid w:val="1F2D7DE6"/>
    <w:rsid w:val="1F2E587C"/>
    <w:rsid w:val="1F3965C5"/>
    <w:rsid w:val="1F3F7CB8"/>
    <w:rsid w:val="1F436A7F"/>
    <w:rsid w:val="1F4377ED"/>
    <w:rsid w:val="1F4446D7"/>
    <w:rsid w:val="1F454DA9"/>
    <w:rsid w:val="1F477D89"/>
    <w:rsid w:val="1F487569"/>
    <w:rsid w:val="1F4C2218"/>
    <w:rsid w:val="1F504A65"/>
    <w:rsid w:val="1F507664"/>
    <w:rsid w:val="1F52777A"/>
    <w:rsid w:val="1F544B9B"/>
    <w:rsid w:val="1F596D21"/>
    <w:rsid w:val="1F5E5154"/>
    <w:rsid w:val="1F6037D1"/>
    <w:rsid w:val="1F60519C"/>
    <w:rsid w:val="1F61588F"/>
    <w:rsid w:val="1F632E27"/>
    <w:rsid w:val="1F637F5A"/>
    <w:rsid w:val="1F6C419C"/>
    <w:rsid w:val="1F6D5577"/>
    <w:rsid w:val="1F6F4D2C"/>
    <w:rsid w:val="1F7232F8"/>
    <w:rsid w:val="1F764C52"/>
    <w:rsid w:val="1F7C64ED"/>
    <w:rsid w:val="1F802382"/>
    <w:rsid w:val="1F833875"/>
    <w:rsid w:val="1F875566"/>
    <w:rsid w:val="1F9A4525"/>
    <w:rsid w:val="1F9A7DD3"/>
    <w:rsid w:val="1FA35CF7"/>
    <w:rsid w:val="1FAA54F7"/>
    <w:rsid w:val="1FB234B9"/>
    <w:rsid w:val="1FB966AC"/>
    <w:rsid w:val="1FCD474B"/>
    <w:rsid w:val="1FD840A8"/>
    <w:rsid w:val="1FE63835"/>
    <w:rsid w:val="1FE91010"/>
    <w:rsid w:val="1FEA7C4D"/>
    <w:rsid w:val="1FED0EE5"/>
    <w:rsid w:val="1FED1708"/>
    <w:rsid w:val="1FED3BB1"/>
    <w:rsid w:val="1FF00B32"/>
    <w:rsid w:val="1FF4310A"/>
    <w:rsid w:val="1FF70657"/>
    <w:rsid w:val="20015673"/>
    <w:rsid w:val="20072690"/>
    <w:rsid w:val="20074038"/>
    <w:rsid w:val="200E01A2"/>
    <w:rsid w:val="200E03D3"/>
    <w:rsid w:val="200F45A3"/>
    <w:rsid w:val="201629C6"/>
    <w:rsid w:val="201648C3"/>
    <w:rsid w:val="20173126"/>
    <w:rsid w:val="20217602"/>
    <w:rsid w:val="20256BF3"/>
    <w:rsid w:val="202904CB"/>
    <w:rsid w:val="202A66BB"/>
    <w:rsid w:val="202E1138"/>
    <w:rsid w:val="202E7722"/>
    <w:rsid w:val="20325E0C"/>
    <w:rsid w:val="203971E9"/>
    <w:rsid w:val="203F1315"/>
    <w:rsid w:val="204B6316"/>
    <w:rsid w:val="204C7C1A"/>
    <w:rsid w:val="204D6F97"/>
    <w:rsid w:val="20507F06"/>
    <w:rsid w:val="20517C71"/>
    <w:rsid w:val="20594BEA"/>
    <w:rsid w:val="20596EAE"/>
    <w:rsid w:val="205A6767"/>
    <w:rsid w:val="205C19D4"/>
    <w:rsid w:val="205D4887"/>
    <w:rsid w:val="20611AF5"/>
    <w:rsid w:val="20636415"/>
    <w:rsid w:val="207A7253"/>
    <w:rsid w:val="207D2005"/>
    <w:rsid w:val="208916D3"/>
    <w:rsid w:val="208C58CE"/>
    <w:rsid w:val="208D42FB"/>
    <w:rsid w:val="208E570E"/>
    <w:rsid w:val="2092239D"/>
    <w:rsid w:val="209A2749"/>
    <w:rsid w:val="209C395F"/>
    <w:rsid w:val="209C3EAA"/>
    <w:rsid w:val="209F6049"/>
    <w:rsid w:val="20A12AB5"/>
    <w:rsid w:val="20AD27CE"/>
    <w:rsid w:val="20B45672"/>
    <w:rsid w:val="20B5033C"/>
    <w:rsid w:val="20B863FE"/>
    <w:rsid w:val="20BB4E88"/>
    <w:rsid w:val="20BB5F07"/>
    <w:rsid w:val="20C03C60"/>
    <w:rsid w:val="20C215F3"/>
    <w:rsid w:val="20C976CD"/>
    <w:rsid w:val="20CA278B"/>
    <w:rsid w:val="20D50E20"/>
    <w:rsid w:val="20DB4340"/>
    <w:rsid w:val="20EB2066"/>
    <w:rsid w:val="20ED0892"/>
    <w:rsid w:val="20EF51C8"/>
    <w:rsid w:val="20F13F32"/>
    <w:rsid w:val="20F17E97"/>
    <w:rsid w:val="20F453F7"/>
    <w:rsid w:val="20F54434"/>
    <w:rsid w:val="20F627FE"/>
    <w:rsid w:val="20F81429"/>
    <w:rsid w:val="20FE48A8"/>
    <w:rsid w:val="20FE4BBD"/>
    <w:rsid w:val="21003A34"/>
    <w:rsid w:val="2103608A"/>
    <w:rsid w:val="21062211"/>
    <w:rsid w:val="210F68A1"/>
    <w:rsid w:val="21156B41"/>
    <w:rsid w:val="211D790C"/>
    <w:rsid w:val="2120090B"/>
    <w:rsid w:val="212815C7"/>
    <w:rsid w:val="212D0011"/>
    <w:rsid w:val="213542E9"/>
    <w:rsid w:val="213B5D42"/>
    <w:rsid w:val="213D76B7"/>
    <w:rsid w:val="213E73FB"/>
    <w:rsid w:val="214114FB"/>
    <w:rsid w:val="2143203B"/>
    <w:rsid w:val="2143692E"/>
    <w:rsid w:val="21452AE2"/>
    <w:rsid w:val="2148417B"/>
    <w:rsid w:val="214A277A"/>
    <w:rsid w:val="214E5B11"/>
    <w:rsid w:val="21521A6E"/>
    <w:rsid w:val="21553ADF"/>
    <w:rsid w:val="21580349"/>
    <w:rsid w:val="215F24F2"/>
    <w:rsid w:val="215F56B2"/>
    <w:rsid w:val="21651DC2"/>
    <w:rsid w:val="216C27BE"/>
    <w:rsid w:val="216C6B87"/>
    <w:rsid w:val="2175003E"/>
    <w:rsid w:val="2175149D"/>
    <w:rsid w:val="217A71B3"/>
    <w:rsid w:val="21830FF3"/>
    <w:rsid w:val="218414ED"/>
    <w:rsid w:val="21893D10"/>
    <w:rsid w:val="218F158A"/>
    <w:rsid w:val="219354AA"/>
    <w:rsid w:val="21953839"/>
    <w:rsid w:val="2196788C"/>
    <w:rsid w:val="219B271D"/>
    <w:rsid w:val="219E3E3D"/>
    <w:rsid w:val="219F16C7"/>
    <w:rsid w:val="219F606C"/>
    <w:rsid w:val="21A96958"/>
    <w:rsid w:val="21AB075D"/>
    <w:rsid w:val="21AC0E6A"/>
    <w:rsid w:val="21AF17F1"/>
    <w:rsid w:val="21B34081"/>
    <w:rsid w:val="21B76CF4"/>
    <w:rsid w:val="21BC401D"/>
    <w:rsid w:val="21BF1C5A"/>
    <w:rsid w:val="21CC7D65"/>
    <w:rsid w:val="21CE24B2"/>
    <w:rsid w:val="21CE5A08"/>
    <w:rsid w:val="21CF45CB"/>
    <w:rsid w:val="21D51DF1"/>
    <w:rsid w:val="21D8516F"/>
    <w:rsid w:val="21DC4656"/>
    <w:rsid w:val="21E5678C"/>
    <w:rsid w:val="21E8009D"/>
    <w:rsid w:val="21EC66F9"/>
    <w:rsid w:val="21EE4508"/>
    <w:rsid w:val="21F009F3"/>
    <w:rsid w:val="21F27385"/>
    <w:rsid w:val="21F77479"/>
    <w:rsid w:val="21F80754"/>
    <w:rsid w:val="21FC7EF1"/>
    <w:rsid w:val="220E6EFF"/>
    <w:rsid w:val="2211114D"/>
    <w:rsid w:val="221500FE"/>
    <w:rsid w:val="22160E61"/>
    <w:rsid w:val="22170083"/>
    <w:rsid w:val="221924B2"/>
    <w:rsid w:val="221E4044"/>
    <w:rsid w:val="222E4B36"/>
    <w:rsid w:val="222F05E6"/>
    <w:rsid w:val="22335E59"/>
    <w:rsid w:val="2238124D"/>
    <w:rsid w:val="22423AF1"/>
    <w:rsid w:val="22447536"/>
    <w:rsid w:val="224744C4"/>
    <w:rsid w:val="224B0DB4"/>
    <w:rsid w:val="225102A2"/>
    <w:rsid w:val="22550A45"/>
    <w:rsid w:val="22583396"/>
    <w:rsid w:val="22633C26"/>
    <w:rsid w:val="22645AE4"/>
    <w:rsid w:val="22663911"/>
    <w:rsid w:val="226A1DE5"/>
    <w:rsid w:val="226D0C21"/>
    <w:rsid w:val="226F2BB2"/>
    <w:rsid w:val="22721973"/>
    <w:rsid w:val="22721E20"/>
    <w:rsid w:val="22796A25"/>
    <w:rsid w:val="22882272"/>
    <w:rsid w:val="229F5B62"/>
    <w:rsid w:val="22A220C7"/>
    <w:rsid w:val="22A470B5"/>
    <w:rsid w:val="22A60C83"/>
    <w:rsid w:val="22B80B17"/>
    <w:rsid w:val="22B90065"/>
    <w:rsid w:val="22BB51F8"/>
    <w:rsid w:val="22C02C2F"/>
    <w:rsid w:val="22C03051"/>
    <w:rsid w:val="22C32DD8"/>
    <w:rsid w:val="22C5446D"/>
    <w:rsid w:val="22C56511"/>
    <w:rsid w:val="22C715DD"/>
    <w:rsid w:val="22CC1BC1"/>
    <w:rsid w:val="22CC2448"/>
    <w:rsid w:val="22CF79CB"/>
    <w:rsid w:val="22D030BB"/>
    <w:rsid w:val="22D25F3B"/>
    <w:rsid w:val="22D6669B"/>
    <w:rsid w:val="22DC4F9E"/>
    <w:rsid w:val="22DE51F5"/>
    <w:rsid w:val="22E047A1"/>
    <w:rsid w:val="22E36089"/>
    <w:rsid w:val="22E8566B"/>
    <w:rsid w:val="22EA6268"/>
    <w:rsid w:val="22EA7FB3"/>
    <w:rsid w:val="22ED1151"/>
    <w:rsid w:val="22EF3AA1"/>
    <w:rsid w:val="22F0339E"/>
    <w:rsid w:val="22F260B3"/>
    <w:rsid w:val="23014B3D"/>
    <w:rsid w:val="23042807"/>
    <w:rsid w:val="23075061"/>
    <w:rsid w:val="230A64F4"/>
    <w:rsid w:val="2314181E"/>
    <w:rsid w:val="2317727F"/>
    <w:rsid w:val="231B2D00"/>
    <w:rsid w:val="232020A5"/>
    <w:rsid w:val="23247DA8"/>
    <w:rsid w:val="23263DF4"/>
    <w:rsid w:val="232A727C"/>
    <w:rsid w:val="232C192C"/>
    <w:rsid w:val="233072E9"/>
    <w:rsid w:val="23312C2E"/>
    <w:rsid w:val="23341961"/>
    <w:rsid w:val="233D00E7"/>
    <w:rsid w:val="233F4DCF"/>
    <w:rsid w:val="23434E07"/>
    <w:rsid w:val="23451D8D"/>
    <w:rsid w:val="23485BD1"/>
    <w:rsid w:val="23510955"/>
    <w:rsid w:val="23550E3B"/>
    <w:rsid w:val="2358023D"/>
    <w:rsid w:val="235B5D92"/>
    <w:rsid w:val="235F75E7"/>
    <w:rsid w:val="23607971"/>
    <w:rsid w:val="2361058D"/>
    <w:rsid w:val="23727A3F"/>
    <w:rsid w:val="237A6D5C"/>
    <w:rsid w:val="237C5EFB"/>
    <w:rsid w:val="237F1315"/>
    <w:rsid w:val="237F27A7"/>
    <w:rsid w:val="23837756"/>
    <w:rsid w:val="238D0AEC"/>
    <w:rsid w:val="238F1F09"/>
    <w:rsid w:val="239051D0"/>
    <w:rsid w:val="239405B7"/>
    <w:rsid w:val="23996EAA"/>
    <w:rsid w:val="239D4430"/>
    <w:rsid w:val="239F25A7"/>
    <w:rsid w:val="23A04EAC"/>
    <w:rsid w:val="23A50DD4"/>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B2FC5"/>
    <w:rsid w:val="23D07021"/>
    <w:rsid w:val="23DA4E5D"/>
    <w:rsid w:val="23DC78BC"/>
    <w:rsid w:val="23E64F34"/>
    <w:rsid w:val="23E75469"/>
    <w:rsid w:val="23E9433B"/>
    <w:rsid w:val="23EC2899"/>
    <w:rsid w:val="23EE1A0B"/>
    <w:rsid w:val="23EE32CE"/>
    <w:rsid w:val="23F33C73"/>
    <w:rsid w:val="23F650B1"/>
    <w:rsid w:val="240050CB"/>
    <w:rsid w:val="24060D25"/>
    <w:rsid w:val="24086D79"/>
    <w:rsid w:val="240F66A9"/>
    <w:rsid w:val="24106B56"/>
    <w:rsid w:val="24107D2B"/>
    <w:rsid w:val="241157A7"/>
    <w:rsid w:val="24191D8F"/>
    <w:rsid w:val="241F1881"/>
    <w:rsid w:val="242148AF"/>
    <w:rsid w:val="243D017A"/>
    <w:rsid w:val="24444FD4"/>
    <w:rsid w:val="24464871"/>
    <w:rsid w:val="244A34E7"/>
    <w:rsid w:val="245D17E8"/>
    <w:rsid w:val="24696713"/>
    <w:rsid w:val="246F7D44"/>
    <w:rsid w:val="24706349"/>
    <w:rsid w:val="24711307"/>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D6F0E"/>
    <w:rsid w:val="249F4CC6"/>
    <w:rsid w:val="24A03D43"/>
    <w:rsid w:val="24AB13AF"/>
    <w:rsid w:val="24AB6028"/>
    <w:rsid w:val="24B10DC1"/>
    <w:rsid w:val="24B22A0D"/>
    <w:rsid w:val="24B331B5"/>
    <w:rsid w:val="24B37F87"/>
    <w:rsid w:val="24B94F60"/>
    <w:rsid w:val="24BE00A1"/>
    <w:rsid w:val="24C80E72"/>
    <w:rsid w:val="24D264D0"/>
    <w:rsid w:val="24D8775D"/>
    <w:rsid w:val="24DC520B"/>
    <w:rsid w:val="24DE25AB"/>
    <w:rsid w:val="24E5269B"/>
    <w:rsid w:val="24EE263C"/>
    <w:rsid w:val="24EF13F1"/>
    <w:rsid w:val="24F978B1"/>
    <w:rsid w:val="24FA10BC"/>
    <w:rsid w:val="24FC5ED3"/>
    <w:rsid w:val="24FE3045"/>
    <w:rsid w:val="250333BB"/>
    <w:rsid w:val="250907A3"/>
    <w:rsid w:val="250D00F8"/>
    <w:rsid w:val="250F4D4B"/>
    <w:rsid w:val="251B6D90"/>
    <w:rsid w:val="251E725C"/>
    <w:rsid w:val="25261539"/>
    <w:rsid w:val="25285778"/>
    <w:rsid w:val="252B3115"/>
    <w:rsid w:val="252E0B34"/>
    <w:rsid w:val="253009E7"/>
    <w:rsid w:val="25314B2C"/>
    <w:rsid w:val="2531784F"/>
    <w:rsid w:val="253709F7"/>
    <w:rsid w:val="253D75BE"/>
    <w:rsid w:val="253E1721"/>
    <w:rsid w:val="254106FC"/>
    <w:rsid w:val="25431853"/>
    <w:rsid w:val="254546F8"/>
    <w:rsid w:val="254876B3"/>
    <w:rsid w:val="254B70A1"/>
    <w:rsid w:val="255513D2"/>
    <w:rsid w:val="255A50C8"/>
    <w:rsid w:val="255B49B3"/>
    <w:rsid w:val="255C1932"/>
    <w:rsid w:val="255E294F"/>
    <w:rsid w:val="25605508"/>
    <w:rsid w:val="25692DFE"/>
    <w:rsid w:val="256D6BF2"/>
    <w:rsid w:val="257803EE"/>
    <w:rsid w:val="257D18E3"/>
    <w:rsid w:val="258251CA"/>
    <w:rsid w:val="25874CB7"/>
    <w:rsid w:val="258A7CED"/>
    <w:rsid w:val="258C615A"/>
    <w:rsid w:val="2593605B"/>
    <w:rsid w:val="259431DD"/>
    <w:rsid w:val="25956522"/>
    <w:rsid w:val="25962013"/>
    <w:rsid w:val="25962066"/>
    <w:rsid w:val="25976F1C"/>
    <w:rsid w:val="259774BC"/>
    <w:rsid w:val="25995069"/>
    <w:rsid w:val="259A58F5"/>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67CD3"/>
    <w:rsid w:val="26040C06"/>
    <w:rsid w:val="260D34D1"/>
    <w:rsid w:val="26197FFF"/>
    <w:rsid w:val="261B5B78"/>
    <w:rsid w:val="261B6EC1"/>
    <w:rsid w:val="262B57F5"/>
    <w:rsid w:val="262D3E96"/>
    <w:rsid w:val="262D5251"/>
    <w:rsid w:val="26316C79"/>
    <w:rsid w:val="2633043C"/>
    <w:rsid w:val="26340AC3"/>
    <w:rsid w:val="264A3E95"/>
    <w:rsid w:val="264B1ACA"/>
    <w:rsid w:val="2651747C"/>
    <w:rsid w:val="26564BED"/>
    <w:rsid w:val="2656623A"/>
    <w:rsid w:val="2659575B"/>
    <w:rsid w:val="265A2793"/>
    <w:rsid w:val="2663123F"/>
    <w:rsid w:val="266339E8"/>
    <w:rsid w:val="266565C7"/>
    <w:rsid w:val="26686CC3"/>
    <w:rsid w:val="266D7FD5"/>
    <w:rsid w:val="26725883"/>
    <w:rsid w:val="26737526"/>
    <w:rsid w:val="267B6EC2"/>
    <w:rsid w:val="26872E00"/>
    <w:rsid w:val="268A2240"/>
    <w:rsid w:val="268E0894"/>
    <w:rsid w:val="26916DB8"/>
    <w:rsid w:val="269837EF"/>
    <w:rsid w:val="269D560D"/>
    <w:rsid w:val="26A527E1"/>
    <w:rsid w:val="26A84125"/>
    <w:rsid w:val="26AA70AB"/>
    <w:rsid w:val="26AF7EB1"/>
    <w:rsid w:val="26B776B1"/>
    <w:rsid w:val="26B8558F"/>
    <w:rsid w:val="26C03942"/>
    <w:rsid w:val="26C518B8"/>
    <w:rsid w:val="26C5793A"/>
    <w:rsid w:val="26C95C2B"/>
    <w:rsid w:val="26CC5F73"/>
    <w:rsid w:val="26CF27C0"/>
    <w:rsid w:val="26CF63D9"/>
    <w:rsid w:val="26D07CC0"/>
    <w:rsid w:val="26D62980"/>
    <w:rsid w:val="26D82E82"/>
    <w:rsid w:val="26D9017F"/>
    <w:rsid w:val="26E45D21"/>
    <w:rsid w:val="26F0116E"/>
    <w:rsid w:val="26F104CD"/>
    <w:rsid w:val="26FE5EF3"/>
    <w:rsid w:val="27007DB1"/>
    <w:rsid w:val="27023FD8"/>
    <w:rsid w:val="270268FC"/>
    <w:rsid w:val="270A184E"/>
    <w:rsid w:val="270B3BA8"/>
    <w:rsid w:val="27115F5E"/>
    <w:rsid w:val="271438F4"/>
    <w:rsid w:val="27146B11"/>
    <w:rsid w:val="27181BBE"/>
    <w:rsid w:val="272201E2"/>
    <w:rsid w:val="2726557A"/>
    <w:rsid w:val="273067C6"/>
    <w:rsid w:val="27321F5C"/>
    <w:rsid w:val="273E15AB"/>
    <w:rsid w:val="274159F7"/>
    <w:rsid w:val="274507A3"/>
    <w:rsid w:val="27470345"/>
    <w:rsid w:val="27492EA8"/>
    <w:rsid w:val="274B09CE"/>
    <w:rsid w:val="275269EE"/>
    <w:rsid w:val="27576E44"/>
    <w:rsid w:val="276010D4"/>
    <w:rsid w:val="27614F78"/>
    <w:rsid w:val="27636FAC"/>
    <w:rsid w:val="27653B8D"/>
    <w:rsid w:val="276B0663"/>
    <w:rsid w:val="276C47FF"/>
    <w:rsid w:val="277605D3"/>
    <w:rsid w:val="277973C8"/>
    <w:rsid w:val="277B5ECB"/>
    <w:rsid w:val="27880564"/>
    <w:rsid w:val="27883D7D"/>
    <w:rsid w:val="278C4BFF"/>
    <w:rsid w:val="278E5245"/>
    <w:rsid w:val="279025EE"/>
    <w:rsid w:val="27924A6D"/>
    <w:rsid w:val="27991CF6"/>
    <w:rsid w:val="279E3CC1"/>
    <w:rsid w:val="27A45A7E"/>
    <w:rsid w:val="27AA4362"/>
    <w:rsid w:val="27AA4C8D"/>
    <w:rsid w:val="27AF12EF"/>
    <w:rsid w:val="27B47525"/>
    <w:rsid w:val="27BE4CB5"/>
    <w:rsid w:val="27BF2FD9"/>
    <w:rsid w:val="27BF67BA"/>
    <w:rsid w:val="27C60A21"/>
    <w:rsid w:val="27CD48D5"/>
    <w:rsid w:val="27CE27FE"/>
    <w:rsid w:val="27D021D8"/>
    <w:rsid w:val="27D36A26"/>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A2E58"/>
    <w:rsid w:val="28410CFF"/>
    <w:rsid w:val="284154C8"/>
    <w:rsid w:val="284773A2"/>
    <w:rsid w:val="284D26F7"/>
    <w:rsid w:val="284D37AD"/>
    <w:rsid w:val="28532EFE"/>
    <w:rsid w:val="28586B9B"/>
    <w:rsid w:val="285C147D"/>
    <w:rsid w:val="285D6C2F"/>
    <w:rsid w:val="28607CE1"/>
    <w:rsid w:val="28622E06"/>
    <w:rsid w:val="286606B2"/>
    <w:rsid w:val="286C46A8"/>
    <w:rsid w:val="286F63D7"/>
    <w:rsid w:val="28760303"/>
    <w:rsid w:val="287B4553"/>
    <w:rsid w:val="28800158"/>
    <w:rsid w:val="28820F44"/>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A1728"/>
    <w:rsid w:val="28FB61AA"/>
    <w:rsid w:val="28FC2E4B"/>
    <w:rsid w:val="29046B1A"/>
    <w:rsid w:val="29047F8B"/>
    <w:rsid w:val="29070F98"/>
    <w:rsid w:val="29095C32"/>
    <w:rsid w:val="2911001D"/>
    <w:rsid w:val="291671BE"/>
    <w:rsid w:val="291A2BA6"/>
    <w:rsid w:val="291E162B"/>
    <w:rsid w:val="29294232"/>
    <w:rsid w:val="292A1215"/>
    <w:rsid w:val="292C346D"/>
    <w:rsid w:val="292E488D"/>
    <w:rsid w:val="2932177F"/>
    <w:rsid w:val="29362D60"/>
    <w:rsid w:val="293B4237"/>
    <w:rsid w:val="293B6623"/>
    <w:rsid w:val="293C4A53"/>
    <w:rsid w:val="294438A1"/>
    <w:rsid w:val="29473510"/>
    <w:rsid w:val="29473AA4"/>
    <w:rsid w:val="294C3727"/>
    <w:rsid w:val="294F67CF"/>
    <w:rsid w:val="295072ED"/>
    <w:rsid w:val="29516A9C"/>
    <w:rsid w:val="295439EA"/>
    <w:rsid w:val="295643D9"/>
    <w:rsid w:val="29577D0C"/>
    <w:rsid w:val="29583C31"/>
    <w:rsid w:val="295C041A"/>
    <w:rsid w:val="2961437A"/>
    <w:rsid w:val="29650515"/>
    <w:rsid w:val="296538B9"/>
    <w:rsid w:val="296A0F8E"/>
    <w:rsid w:val="296F770E"/>
    <w:rsid w:val="297077EA"/>
    <w:rsid w:val="2972757D"/>
    <w:rsid w:val="29752514"/>
    <w:rsid w:val="2978500B"/>
    <w:rsid w:val="29797898"/>
    <w:rsid w:val="297E42BA"/>
    <w:rsid w:val="298201B8"/>
    <w:rsid w:val="298B4D7C"/>
    <w:rsid w:val="2994256E"/>
    <w:rsid w:val="299B07C3"/>
    <w:rsid w:val="29A54BB2"/>
    <w:rsid w:val="29A57939"/>
    <w:rsid w:val="29A646F0"/>
    <w:rsid w:val="29AB7532"/>
    <w:rsid w:val="29AC64D3"/>
    <w:rsid w:val="29B508BB"/>
    <w:rsid w:val="29B772EE"/>
    <w:rsid w:val="29B92117"/>
    <w:rsid w:val="29BD4006"/>
    <w:rsid w:val="29C63D02"/>
    <w:rsid w:val="29C71E69"/>
    <w:rsid w:val="29CA48E3"/>
    <w:rsid w:val="29CB4F0A"/>
    <w:rsid w:val="29D53C17"/>
    <w:rsid w:val="29DD584D"/>
    <w:rsid w:val="29DF5F13"/>
    <w:rsid w:val="29E705C4"/>
    <w:rsid w:val="29E95E36"/>
    <w:rsid w:val="29EC7DCB"/>
    <w:rsid w:val="29F55680"/>
    <w:rsid w:val="29F6357B"/>
    <w:rsid w:val="29F64D54"/>
    <w:rsid w:val="2A0011E1"/>
    <w:rsid w:val="2A056239"/>
    <w:rsid w:val="2A0D3CE8"/>
    <w:rsid w:val="2A11757B"/>
    <w:rsid w:val="2A127934"/>
    <w:rsid w:val="2A173EF4"/>
    <w:rsid w:val="2A1B7318"/>
    <w:rsid w:val="2A361CB2"/>
    <w:rsid w:val="2A36594F"/>
    <w:rsid w:val="2A3B3E69"/>
    <w:rsid w:val="2A3F15E1"/>
    <w:rsid w:val="2A451545"/>
    <w:rsid w:val="2A467378"/>
    <w:rsid w:val="2A4A1E68"/>
    <w:rsid w:val="2A4B11DF"/>
    <w:rsid w:val="2A4F54C7"/>
    <w:rsid w:val="2A6700F5"/>
    <w:rsid w:val="2A6E2A78"/>
    <w:rsid w:val="2A737DA4"/>
    <w:rsid w:val="2A7C3E7B"/>
    <w:rsid w:val="2A7D56C7"/>
    <w:rsid w:val="2A800ECA"/>
    <w:rsid w:val="2A8050E9"/>
    <w:rsid w:val="2A805538"/>
    <w:rsid w:val="2A81027F"/>
    <w:rsid w:val="2A8E4066"/>
    <w:rsid w:val="2A917182"/>
    <w:rsid w:val="2A920759"/>
    <w:rsid w:val="2A974BCB"/>
    <w:rsid w:val="2A9C49E4"/>
    <w:rsid w:val="2A9E2784"/>
    <w:rsid w:val="2AA73DA7"/>
    <w:rsid w:val="2AB06AEF"/>
    <w:rsid w:val="2AB90F00"/>
    <w:rsid w:val="2ABB429B"/>
    <w:rsid w:val="2AC11D38"/>
    <w:rsid w:val="2AC175B9"/>
    <w:rsid w:val="2AC31C45"/>
    <w:rsid w:val="2AC64A5F"/>
    <w:rsid w:val="2AC9741F"/>
    <w:rsid w:val="2ADA1FD1"/>
    <w:rsid w:val="2AE020A3"/>
    <w:rsid w:val="2AEC5EB6"/>
    <w:rsid w:val="2AF012D3"/>
    <w:rsid w:val="2AFA5225"/>
    <w:rsid w:val="2B056378"/>
    <w:rsid w:val="2B0758FE"/>
    <w:rsid w:val="2B08119A"/>
    <w:rsid w:val="2B085178"/>
    <w:rsid w:val="2B090250"/>
    <w:rsid w:val="2B0B1C38"/>
    <w:rsid w:val="2B1F35A9"/>
    <w:rsid w:val="2B200A00"/>
    <w:rsid w:val="2B227650"/>
    <w:rsid w:val="2B236535"/>
    <w:rsid w:val="2B287EB6"/>
    <w:rsid w:val="2B2C0F2C"/>
    <w:rsid w:val="2B2C22C2"/>
    <w:rsid w:val="2B2D65DC"/>
    <w:rsid w:val="2B2E5E93"/>
    <w:rsid w:val="2B2E7DBC"/>
    <w:rsid w:val="2B302D1A"/>
    <w:rsid w:val="2B315CB1"/>
    <w:rsid w:val="2B321E0D"/>
    <w:rsid w:val="2B400B63"/>
    <w:rsid w:val="2B416705"/>
    <w:rsid w:val="2B4564CE"/>
    <w:rsid w:val="2B683E0A"/>
    <w:rsid w:val="2B696B3A"/>
    <w:rsid w:val="2B6A480A"/>
    <w:rsid w:val="2B730BFC"/>
    <w:rsid w:val="2B754A48"/>
    <w:rsid w:val="2B77462E"/>
    <w:rsid w:val="2B79314A"/>
    <w:rsid w:val="2B7B7016"/>
    <w:rsid w:val="2B8701B3"/>
    <w:rsid w:val="2B883017"/>
    <w:rsid w:val="2B8B558C"/>
    <w:rsid w:val="2B8E299D"/>
    <w:rsid w:val="2B936667"/>
    <w:rsid w:val="2B990220"/>
    <w:rsid w:val="2B9C527E"/>
    <w:rsid w:val="2BA07465"/>
    <w:rsid w:val="2BA56072"/>
    <w:rsid w:val="2BA62DB5"/>
    <w:rsid w:val="2BA90775"/>
    <w:rsid w:val="2BAA4BC2"/>
    <w:rsid w:val="2BAF6A9E"/>
    <w:rsid w:val="2BB259E6"/>
    <w:rsid w:val="2BB404F2"/>
    <w:rsid w:val="2BB74F47"/>
    <w:rsid w:val="2BBD5A31"/>
    <w:rsid w:val="2BC02CC7"/>
    <w:rsid w:val="2BC62E2C"/>
    <w:rsid w:val="2BC636A5"/>
    <w:rsid w:val="2BCA539C"/>
    <w:rsid w:val="2BD035A4"/>
    <w:rsid w:val="2BD3485D"/>
    <w:rsid w:val="2BD70D04"/>
    <w:rsid w:val="2BDD0A0D"/>
    <w:rsid w:val="2BE07DCF"/>
    <w:rsid w:val="2BEA572B"/>
    <w:rsid w:val="2BEF1332"/>
    <w:rsid w:val="2BF37482"/>
    <w:rsid w:val="2BFD1C9F"/>
    <w:rsid w:val="2BFE567C"/>
    <w:rsid w:val="2C014C9D"/>
    <w:rsid w:val="2C04740C"/>
    <w:rsid w:val="2C0504F8"/>
    <w:rsid w:val="2C0577B1"/>
    <w:rsid w:val="2C065B95"/>
    <w:rsid w:val="2C066957"/>
    <w:rsid w:val="2C087521"/>
    <w:rsid w:val="2C0C03C8"/>
    <w:rsid w:val="2C1A363B"/>
    <w:rsid w:val="2C1E5A47"/>
    <w:rsid w:val="2C277821"/>
    <w:rsid w:val="2C296900"/>
    <w:rsid w:val="2C2E04EC"/>
    <w:rsid w:val="2C311769"/>
    <w:rsid w:val="2C3646C1"/>
    <w:rsid w:val="2C3A1A27"/>
    <w:rsid w:val="2C433E00"/>
    <w:rsid w:val="2C436D28"/>
    <w:rsid w:val="2C496564"/>
    <w:rsid w:val="2C4A654B"/>
    <w:rsid w:val="2C4D619A"/>
    <w:rsid w:val="2C501603"/>
    <w:rsid w:val="2C530598"/>
    <w:rsid w:val="2C56735D"/>
    <w:rsid w:val="2C595A93"/>
    <w:rsid w:val="2C5B1458"/>
    <w:rsid w:val="2C5F3E2E"/>
    <w:rsid w:val="2C617C53"/>
    <w:rsid w:val="2C624DD3"/>
    <w:rsid w:val="2C64282F"/>
    <w:rsid w:val="2C667518"/>
    <w:rsid w:val="2C682011"/>
    <w:rsid w:val="2C746FA5"/>
    <w:rsid w:val="2C7631D7"/>
    <w:rsid w:val="2C790296"/>
    <w:rsid w:val="2C7B4B5D"/>
    <w:rsid w:val="2C7E7AD5"/>
    <w:rsid w:val="2C8109DB"/>
    <w:rsid w:val="2C813C5A"/>
    <w:rsid w:val="2C816FF8"/>
    <w:rsid w:val="2C8928F0"/>
    <w:rsid w:val="2C8C31C6"/>
    <w:rsid w:val="2C923F36"/>
    <w:rsid w:val="2C93579A"/>
    <w:rsid w:val="2C95008B"/>
    <w:rsid w:val="2C961AF8"/>
    <w:rsid w:val="2C9756BF"/>
    <w:rsid w:val="2C9B3ED5"/>
    <w:rsid w:val="2C9E09D2"/>
    <w:rsid w:val="2C9E6F2B"/>
    <w:rsid w:val="2CA867F5"/>
    <w:rsid w:val="2CAD5B03"/>
    <w:rsid w:val="2CAE3B13"/>
    <w:rsid w:val="2CAF788B"/>
    <w:rsid w:val="2CC149EF"/>
    <w:rsid w:val="2CC55B69"/>
    <w:rsid w:val="2CC708B0"/>
    <w:rsid w:val="2CC75A03"/>
    <w:rsid w:val="2CCB0B34"/>
    <w:rsid w:val="2CCF654A"/>
    <w:rsid w:val="2CD37602"/>
    <w:rsid w:val="2CD4654A"/>
    <w:rsid w:val="2CE803D3"/>
    <w:rsid w:val="2CEE15E1"/>
    <w:rsid w:val="2CF06A3C"/>
    <w:rsid w:val="2CF238F5"/>
    <w:rsid w:val="2CF26F5B"/>
    <w:rsid w:val="2CFF086A"/>
    <w:rsid w:val="2D013861"/>
    <w:rsid w:val="2D064B26"/>
    <w:rsid w:val="2D08107C"/>
    <w:rsid w:val="2D086932"/>
    <w:rsid w:val="2D104632"/>
    <w:rsid w:val="2D2A3650"/>
    <w:rsid w:val="2D3072FE"/>
    <w:rsid w:val="2D31028B"/>
    <w:rsid w:val="2D356F9E"/>
    <w:rsid w:val="2D3C59C4"/>
    <w:rsid w:val="2D416432"/>
    <w:rsid w:val="2D445E5E"/>
    <w:rsid w:val="2D4537ED"/>
    <w:rsid w:val="2D4742A1"/>
    <w:rsid w:val="2D487A88"/>
    <w:rsid w:val="2D596A94"/>
    <w:rsid w:val="2D611688"/>
    <w:rsid w:val="2D697719"/>
    <w:rsid w:val="2D6C388D"/>
    <w:rsid w:val="2D6F45D1"/>
    <w:rsid w:val="2D716D64"/>
    <w:rsid w:val="2D774FFB"/>
    <w:rsid w:val="2D797FB2"/>
    <w:rsid w:val="2D7A5E7E"/>
    <w:rsid w:val="2D8679AE"/>
    <w:rsid w:val="2D974D23"/>
    <w:rsid w:val="2D9B3D20"/>
    <w:rsid w:val="2D9D5926"/>
    <w:rsid w:val="2DA25C72"/>
    <w:rsid w:val="2DA62658"/>
    <w:rsid w:val="2DAD0982"/>
    <w:rsid w:val="2DAF5D1C"/>
    <w:rsid w:val="2DB10A22"/>
    <w:rsid w:val="2DB222A2"/>
    <w:rsid w:val="2DB46B3D"/>
    <w:rsid w:val="2DB52669"/>
    <w:rsid w:val="2DBE0579"/>
    <w:rsid w:val="2DBE2A5D"/>
    <w:rsid w:val="2DBE7D96"/>
    <w:rsid w:val="2DC35F5D"/>
    <w:rsid w:val="2DC654DD"/>
    <w:rsid w:val="2DC75B1A"/>
    <w:rsid w:val="2DC80574"/>
    <w:rsid w:val="2DCC2144"/>
    <w:rsid w:val="2DD6379F"/>
    <w:rsid w:val="2DDB4B6D"/>
    <w:rsid w:val="2DE145C9"/>
    <w:rsid w:val="2DE5515E"/>
    <w:rsid w:val="2DED13BE"/>
    <w:rsid w:val="2DF52FB9"/>
    <w:rsid w:val="2DF73F30"/>
    <w:rsid w:val="2DFA1D0C"/>
    <w:rsid w:val="2E0C7A4C"/>
    <w:rsid w:val="2E0E4621"/>
    <w:rsid w:val="2E1121FD"/>
    <w:rsid w:val="2E14569B"/>
    <w:rsid w:val="2E205229"/>
    <w:rsid w:val="2E2D1D61"/>
    <w:rsid w:val="2E353422"/>
    <w:rsid w:val="2E380991"/>
    <w:rsid w:val="2E3926C3"/>
    <w:rsid w:val="2E3C6173"/>
    <w:rsid w:val="2E4A731A"/>
    <w:rsid w:val="2E5024D8"/>
    <w:rsid w:val="2E5C4F9B"/>
    <w:rsid w:val="2E643BF9"/>
    <w:rsid w:val="2E660A34"/>
    <w:rsid w:val="2E680509"/>
    <w:rsid w:val="2E89270D"/>
    <w:rsid w:val="2E9326A8"/>
    <w:rsid w:val="2E9344BB"/>
    <w:rsid w:val="2E962627"/>
    <w:rsid w:val="2EA23EF2"/>
    <w:rsid w:val="2EA469A3"/>
    <w:rsid w:val="2EA908CD"/>
    <w:rsid w:val="2EAA5EA7"/>
    <w:rsid w:val="2EAE08A6"/>
    <w:rsid w:val="2EB15D4B"/>
    <w:rsid w:val="2EB953B3"/>
    <w:rsid w:val="2EBD58E5"/>
    <w:rsid w:val="2EC14E69"/>
    <w:rsid w:val="2EC517B2"/>
    <w:rsid w:val="2EC53771"/>
    <w:rsid w:val="2EC53E66"/>
    <w:rsid w:val="2ECA4FA6"/>
    <w:rsid w:val="2ECD0C40"/>
    <w:rsid w:val="2ECF267B"/>
    <w:rsid w:val="2ED26976"/>
    <w:rsid w:val="2ED60271"/>
    <w:rsid w:val="2EE4485A"/>
    <w:rsid w:val="2EE52A03"/>
    <w:rsid w:val="2EE72F28"/>
    <w:rsid w:val="2EE813DE"/>
    <w:rsid w:val="2EEB1791"/>
    <w:rsid w:val="2EF14059"/>
    <w:rsid w:val="2EF83B5E"/>
    <w:rsid w:val="2EFB3FE6"/>
    <w:rsid w:val="2EFB595F"/>
    <w:rsid w:val="2EFE3AC4"/>
    <w:rsid w:val="2F011184"/>
    <w:rsid w:val="2F02185F"/>
    <w:rsid w:val="2F02254F"/>
    <w:rsid w:val="2F057C99"/>
    <w:rsid w:val="2F074C65"/>
    <w:rsid w:val="2F0D6753"/>
    <w:rsid w:val="2F0E5A93"/>
    <w:rsid w:val="2F0F7940"/>
    <w:rsid w:val="2F1018F3"/>
    <w:rsid w:val="2F112570"/>
    <w:rsid w:val="2F116208"/>
    <w:rsid w:val="2F1405B3"/>
    <w:rsid w:val="2F154307"/>
    <w:rsid w:val="2F1C39E1"/>
    <w:rsid w:val="2F230191"/>
    <w:rsid w:val="2F285092"/>
    <w:rsid w:val="2F370668"/>
    <w:rsid w:val="2F3D200F"/>
    <w:rsid w:val="2F402D6C"/>
    <w:rsid w:val="2F4575D0"/>
    <w:rsid w:val="2F495570"/>
    <w:rsid w:val="2F4E4C44"/>
    <w:rsid w:val="2F4F2BD8"/>
    <w:rsid w:val="2F6051BD"/>
    <w:rsid w:val="2F66155E"/>
    <w:rsid w:val="2F725728"/>
    <w:rsid w:val="2F781F3C"/>
    <w:rsid w:val="2F791891"/>
    <w:rsid w:val="2F7F152E"/>
    <w:rsid w:val="2F811219"/>
    <w:rsid w:val="2F843638"/>
    <w:rsid w:val="2F877CDA"/>
    <w:rsid w:val="2F940AA3"/>
    <w:rsid w:val="2F9F6B02"/>
    <w:rsid w:val="2F9F7778"/>
    <w:rsid w:val="2FA1288C"/>
    <w:rsid w:val="2FA13F69"/>
    <w:rsid w:val="2FA43916"/>
    <w:rsid w:val="2FA53649"/>
    <w:rsid w:val="2FA6434F"/>
    <w:rsid w:val="2FA766BC"/>
    <w:rsid w:val="2FB113E5"/>
    <w:rsid w:val="2FB47BC5"/>
    <w:rsid w:val="2FB52841"/>
    <w:rsid w:val="2FB54744"/>
    <w:rsid w:val="2FB72CA0"/>
    <w:rsid w:val="2FBC3537"/>
    <w:rsid w:val="2FC70CB8"/>
    <w:rsid w:val="2FC91B89"/>
    <w:rsid w:val="2FC97397"/>
    <w:rsid w:val="2FCA1C72"/>
    <w:rsid w:val="2FCB0E21"/>
    <w:rsid w:val="2FCE24D5"/>
    <w:rsid w:val="2FD73D5F"/>
    <w:rsid w:val="2FDB432B"/>
    <w:rsid w:val="2FDC6B98"/>
    <w:rsid w:val="2FDE7B08"/>
    <w:rsid w:val="2FDF68B6"/>
    <w:rsid w:val="2FE465CC"/>
    <w:rsid w:val="2FED56B0"/>
    <w:rsid w:val="2FF657DC"/>
    <w:rsid w:val="2FF82F3D"/>
    <w:rsid w:val="2FFB7225"/>
    <w:rsid w:val="2FFE5F1C"/>
    <w:rsid w:val="300255C6"/>
    <w:rsid w:val="300E5103"/>
    <w:rsid w:val="30132A83"/>
    <w:rsid w:val="30217AD5"/>
    <w:rsid w:val="30243ECE"/>
    <w:rsid w:val="302A479B"/>
    <w:rsid w:val="302C4F9C"/>
    <w:rsid w:val="302E2308"/>
    <w:rsid w:val="302E6A31"/>
    <w:rsid w:val="303A40DD"/>
    <w:rsid w:val="304173D0"/>
    <w:rsid w:val="30442620"/>
    <w:rsid w:val="30482F54"/>
    <w:rsid w:val="304B6BB7"/>
    <w:rsid w:val="304C4503"/>
    <w:rsid w:val="30526AC1"/>
    <w:rsid w:val="30530FD9"/>
    <w:rsid w:val="3054190C"/>
    <w:rsid w:val="305613C1"/>
    <w:rsid w:val="305977D4"/>
    <w:rsid w:val="305B2D55"/>
    <w:rsid w:val="305D124C"/>
    <w:rsid w:val="305D74D4"/>
    <w:rsid w:val="305E65F1"/>
    <w:rsid w:val="306E1EF1"/>
    <w:rsid w:val="306E6922"/>
    <w:rsid w:val="30781681"/>
    <w:rsid w:val="3080592C"/>
    <w:rsid w:val="308140F8"/>
    <w:rsid w:val="30910176"/>
    <w:rsid w:val="309444DE"/>
    <w:rsid w:val="309D2147"/>
    <w:rsid w:val="30A85C99"/>
    <w:rsid w:val="30AA4130"/>
    <w:rsid w:val="30AB47C5"/>
    <w:rsid w:val="30B05988"/>
    <w:rsid w:val="30B7355D"/>
    <w:rsid w:val="30B94AC0"/>
    <w:rsid w:val="30C66D08"/>
    <w:rsid w:val="30CA1348"/>
    <w:rsid w:val="30D129BC"/>
    <w:rsid w:val="30D232F2"/>
    <w:rsid w:val="30D914CE"/>
    <w:rsid w:val="30DB72EF"/>
    <w:rsid w:val="30E27D5F"/>
    <w:rsid w:val="30E31EEB"/>
    <w:rsid w:val="30E64CA0"/>
    <w:rsid w:val="30FA4CE6"/>
    <w:rsid w:val="30FC4EF7"/>
    <w:rsid w:val="31081AAA"/>
    <w:rsid w:val="31121EC6"/>
    <w:rsid w:val="31157243"/>
    <w:rsid w:val="311C7FAB"/>
    <w:rsid w:val="31231685"/>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44FB1"/>
    <w:rsid w:val="31571977"/>
    <w:rsid w:val="31571C78"/>
    <w:rsid w:val="315B3B8B"/>
    <w:rsid w:val="315C54FC"/>
    <w:rsid w:val="31647F94"/>
    <w:rsid w:val="31683A6E"/>
    <w:rsid w:val="316F6E11"/>
    <w:rsid w:val="31723FFB"/>
    <w:rsid w:val="31725C00"/>
    <w:rsid w:val="317A104A"/>
    <w:rsid w:val="317F3FBE"/>
    <w:rsid w:val="31854832"/>
    <w:rsid w:val="31884274"/>
    <w:rsid w:val="318949FD"/>
    <w:rsid w:val="318B0F4D"/>
    <w:rsid w:val="318E6312"/>
    <w:rsid w:val="31924B17"/>
    <w:rsid w:val="31951990"/>
    <w:rsid w:val="319B2E7D"/>
    <w:rsid w:val="31A226AA"/>
    <w:rsid w:val="31A77430"/>
    <w:rsid w:val="31AD726B"/>
    <w:rsid w:val="31B17FEA"/>
    <w:rsid w:val="31B2657D"/>
    <w:rsid w:val="31B76813"/>
    <w:rsid w:val="31BC226A"/>
    <w:rsid w:val="31C0715C"/>
    <w:rsid w:val="31C14F32"/>
    <w:rsid w:val="31C62574"/>
    <w:rsid w:val="31CB3016"/>
    <w:rsid w:val="31D51C36"/>
    <w:rsid w:val="31D540D9"/>
    <w:rsid w:val="31E25BB5"/>
    <w:rsid w:val="31E52C31"/>
    <w:rsid w:val="31E76A1E"/>
    <w:rsid w:val="31E9770D"/>
    <w:rsid w:val="31EE7E78"/>
    <w:rsid w:val="31F205B0"/>
    <w:rsid w:val="31F329DC"/>
    <w:rsid w:val="31F97DDD"/>
    <w:rsid w:val="32001F8B"/>
    <w:rsid w:val="32044B56"/>
    <w:rsid w:val="320B5911"/>
    <w:rsid w:val="320C003E"/>
    <w:rsid w:val="32136F2D"/>
    <w:rsid w:val="321A3515"/>
    <w:rsid w:val="321C63D7"/>
    <w:rsid w:val="3221279F"/>
    <w:rsid w:val="32232D9C"/>
    <w:rsid w:val="32255778"/>
    <w:rsid w:val="322F4A9A"/>
    <w:rsid w:val="32312593"/>
    <w:rsid w:val="323159FD"/>
    <w:rsid w:val="32345AB7"/>
    <w:rsid w:val="323716E7"/>
    <w:rsid w:val="324068E4"/>
    <w:rsid w:val="324252A3"/>
    <w:rsid w:val="324378F4"/>
    <w:rsid w:val="32484AB1"/>
    <w:rsid w:val="32496576"/>
    <w:rsid w:val="324A0310"/>
    <w:rsid w:val="324F7E77"/>
    <w:rsid w:val="32530870"/>
    <w:rsid w:val="325379A5"/>
    <w:rsid w:val="32573C38"/>
    <w:rsid w:val="325900F4"/>
    <w:rsid w:val="325A0237"/>
    <w:rsid w:val="325C155E"/>
    <w:rsid w:val="325E2BBD"/>
    <w:rsid w:val="32603716"/>
    <w:rsid w:val="32667CE0"/>
    <w:rsid w:val="326C6CF3"/>
    <w:rsid w:val="326F2F5D"/>
    <w:rsid w:val="32743DEB"/>
    <w:rsid w:val="3275252B"/>
    <w:rsid w:val="32756405"/>
    <w:rsid w:val="32791354"/>
    <w:rsid w:val="3279408A"/>
    <w:rsid w:val="327E4D99"/>
    <w:rsid w:val="327F04D7"/>
    <w:rsid w:val="328B52E1"/>
    <w:rsid w:val="329B6717"/>
    <w:rsid w:val="32A37276"/>
    <w:rsid w:val="32A67BA6"/>
    <w:rsid w:val="32AD52CE"/>
    <w:rsid w:val="32AF69B0"/>
    <w:rsid w:val="32B21E52"/>
    <w:rsid w:val="32B30DFB"/>
    <w:rsid w:val="32B422DE"/>
    <w:rsid w:val="32BA5E3E"/>
    <w:rsid w:val="32BF1AAB"/>
    <w:rsid w:val="32C018D2"/>
    <w:rsid w:val="32C81855"/>
    <w:rsid w:val="32C84612"/>
    <w:rsid w:val="32CA1B39"/>
    <w:rsid w:val="32CA675E"/>
    <w:rsid w:val="32CD172F"/>
    <w:rsid w:val="32DC5131"/>
    <w:rsid w:val="32DF090B"/>
    <w:rsid w:val="32E11FD3"/>
    <w:rsid w:val="32E244EC"/>
    <w:rsid w:val="32E43AE4"/>
    <w:rsid w:val="32E57CF6"/>
    <w:rsid w:val="32EF347D"/>
    <w:rsid w:val="32F1440B"/>
    <w:rsid w:val="32F273ED"/>
    <w:rsid w:val="32F33D8A"/>
    <w:rsid w:val="32F35977"/>
    <w:rsid w:val="32F436A3"/>
    <w:rsid w:val="32F71AD7"/>
    <w:rsid w:val="32FC4B7D"/>
    <w:rsid w:val="330725E7"/>
    <w:rsid w:val="33091E8F"/>
    <w:rsid w:val="330B5906"/>
    <w:rsid w:val="330C417B"/>
    <w:rsid w:val="330E5BA2"/>
    <w:rsid w:val="3311119F"/>
    <w:rsid w:val="33120FD6"/>
    <w:rsid w:val="331B364A"/>
    <w:rsid w:val="331E61AA"/>
    <w:rsid w:val="33201A19"/>
    <w:rsid w:val="33257307"/>
    <w:rsid w:val="333702E1"/>
    <w:rsid w:val="333A1999"/>
    <w:rsid w:val="33403AD0"/>
    <w:rsid w:val="3341052F"/>
    <w:rsid w:val="334324D3"/>
    <w:rsid w:val="334E1283"/>
    <w:rsid w:val="334E1454"/>
    <w:rsid w:val="334E71AC"/>
    <w:rsid w:val="33557FE0"/>
    <w:rsid w:val="3359556A"/>
    <w:rsid w:val="335D2A59"/>
    <w:rsid w:val="335F5958"/>
    <w:rsid w:val="33601403"/>
    <w:rsid w:val="3364096F"/>
    <w:rsid w:val="336705FF"/>
    <w:rsid w:val="3369354A"/>
    <w:rsid w:val="336A45E2"/>
    <w:rsid w:val="336E4ED6"/>
    <w:rsid w:val="33716B56"/>
    <w:rsid w:val="3373347A"/>
    <w:rsid w:val="33742DCE"/>
    <w:rsid w:val="33771FDC"/>
    <w:rsid w:val="337D52E9"/>
    <w:rsid w:val="3380076E"/>
    <w:rsid w:val="33842139"/>
    <w:rsid w:val="339170EF"/>
    <w:rsid w:val="33967FE7"/>
    <w:rsid w:val="33975AE0"/>
    <w:rsid w:val="339A4201"/>
    <w:rsid w:val="33AA3EDC"/>
    <w:rsid w:val="33AB741A"/>
    <w:rsid w:val="33B3256A"/>
    <w:rsid w:val="33B47514"/>
    <w:rsid w:val="33B94573"/>
    <w:rsid w:val="33BC1F56"/>
    <w:rsid w:val="33C748AE"/>
    <w:rsid w:val="33C75909"/>
    <w:rsid w:val="33DA5D7D"/>
    <w:rsid w:val="33DB47C4"/>
    <w:rsid w:val="33DE181D"/>
    <w:rsid w:val="33DF593B"/>
    <w:rsid w:val="33E261A6"/>
    <w:rsid w:val="33E64517"/>
    <w:rsid w:val="33EB5F44"/>
    <w:rsid w:val="33ED3F3D"/>
    <w:rsid w:val="33EF3DF2"/>
    <w:rsid w:val="33F82D8B"/>
    <w:rsid w:val="33FA572B"/>
    <w:rsid w:val="3403379A"/>
    <w:rsid w:val="34044E73"/>
    <w:rsid w:val="340A64CB"/>
    <w:rsid w:val="340D7D4E"/>
    <w:rsid w:val="34100AB8"/>
    <w:rsid w:val="3411417D"/>
    <w:rsid w:val="3413399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E738B"/>
    <w:rsid w:val="346F5E85"/>
    <w:rsid w:val="34785CD4"/>
    <w:rsid w:val="347B0E37"/>
    <w:rsid w:val="347C0F2B"/>
    <w:rsid w:val="347D1349"/>
    <w:rsid w:val="347D33CD"/>
    <w:rsid w:val="347E7756"/>
    <w:rsid w:val="347F046C"/>
    <w:rsid w:val="348204CA"/>
    <w:rsid w:val="34834A93"/>
    <w:rsid w:val="348378F5"/>
    <w:rsid w:val="34874A0D"/>
    <w:rsid w:val="34937CA2"/>
    <w:rsid w:val="349C27BA"/>
    <w:rsid w:val="34A139B0"/>
    <w:rsid w:val="34A14FAB"/>
    <w:rsid w:val="34A46ADA"/>
    <w:rsid w:val="34A70330"/>
    <w:rsid w:val="34A723E9"/>
    <w:rsid w:val="34A86EFC"/>
    <w:rsid w:val="34AE13F1"/>
    <w:rsid w:val="34B20CB9"/>
    <w:rsid w:val="34B2523D"/>
    <w:rsid w:val="34B3631E"/>
    <w:rsid w:val="34B72433"/>
    <w:rsid w:val="34C037F6"/>
    <w:rsid w:val="34CC14A4"/>
    <w:rsid w:val="34CF701B"/>
    <w:rsid w:val="34D665DD"/>
    <w:rsid w:val="34DB4F48"/>
    <w:rsid w:val="34DC68C6"/>
    <w:rsid w:val="34E86316"/>
    <w:rsid w:val="34EA52C6"/>
    <w:rsid w:val="34EE3576"/>
    <w:rsid w:val="34F17EC9"/>
    <w:rsid w:val="34FA344D"/>
    <w:rsid w:val="34FF7FD7"/>
    <w:rsid w:val="35017F79"/>
    <w:rsid w:val="35074086"/>
    <w:rsid w:val="351472C0"/>
    <w:rsid w:val="35165FE5"/>
    <w:rsid w:val="351F7E03"/>
    <w:rsid w:val="35206711"/>
    <w:rsid w:val="352837C7"/>
    <w:rsid w:val="352B648D"/>
    <w:rsid w:val="352D7415"/>
    <w:rsid w:val="3531792A"/>
    <w:rsid w:val="35450042"/>
    <w:rsid w:val="35460BDD"/>
    <w:rsid w:val="354F22C4"/>
    <w:rsid w:val="3552267E"/>
    <w:rsid w:val="355266C0"/>
    <w:rsid w:val="35526BCD"/>
    <w:rsid w:val="355271D3"/>
    <w:rsid w:val="35580193"/>
    <w:rsid w:val="355A5E02"/>
    <w:rsid w:val="3560473B"/>
    <w:rsid w:val="35645D84"/>
    <w:rsid w:val="35675BE6"/>
    <w:rsid w:val="356E5A0B"/>
    <w:rsid w:val="356E6E51"/>
    <w:rsid w:val="357706DE"/>
    <w:rsid w:val="35856351"/>
    <w:rsid w:val="35862921"/>
    <w:rsid w:val="358D4F45"/>
    <w:rsid w:val="35940857"/>
    <w:rsid w:val="35940CC1"/>
    <w:rsid w:val="35955E66"/>
    <w:rsid w:val="3595612F"/>
    <w:rsid w:val="35A444A3"/>
    <w:rsid w:val="35AE4034"/>
    <w:rsid w:val="35B2395E"/>
    <w:rsid w:val="35B500E7"/>
    <w:rsid w:val="35B77945"/>
    <w:rsid w:val="35BF0938"/>
    <w:rsid w:val="35C07DDA"/>
    <w:rsid w:val="35C367DA"/>
    <w:rsid w:val="35C65193"/>
    <w:rsid w:val="35C95FC3"/>
    <w:rsid w:val="35CD5577"/>
    <w:rsid w:val="35CE53F0"/>
    <w:rsid w:val="35D035FF"/>
    <w:rsid w:val="35D210D6"/>
    <w:rsid w:val="35D3027B"/>
    <w:rsid w:val="35D738FD"/>
    <w:rsid w:val="35DC58C2"/>
    <w:rsid w:val="35E3342C"/>
    <w:rsid w:val="35E6341D"/>
    <w:rsid w:val="35E73D07"/>
    <w:rsid w:val="35F10AFB"/>
    <w:rsid w:val="35F14DB5"/>
    <w:rsid w:val="35F43DF2"/>
    <w:rsid w:val="35F500F0"/>
    <w:rsid w:val="35F60672"/>
    <w:rsid w:val="35FB4038"/>
    <w:rsid w:val="35FE5605"/>
    <w:rsid w:val="35FF189A"/>
    <w:rsid w:val="36013E8A"/>
    <w:rsid w:val="360219E2"/>
    <w:rsid w:val="36044720"/>
    <w:rsid w:val="3614405A"/>
    <w:rsid w:val="3615173C"/>
    <w:rsid w:val="3619343A"/>
    <w:rsid w:val="36196E2D"/>
    <w:rsid w:val="361E5F79"/>
    <w:rsid w:val="36255FE7"/>
    <w:rsid w:val="362859A8"/>
    <w:rsid w:val="3629620B"/>
    <w:rsid w:val="362B046C"/>
    <w:rsid w:val="362F44EC"/>
    <w:rsid w:val="36306D85"/>
    <w:rsid w:val="36380784"/>
    <w:rsid w:val="363A6D22"/>
    <w:rsid w:val="364A0B1E"/>
    <w:rsid w:val="36553902"/>
    <w:rsid w:val="365C692E"/>
    <w:rsid w:val="365E5AB3"/>
    <w:rsid w:val="36600E05"/>
    <w:rsid w:val="3664672E"/>
    <w:rsid w:val="36684B85"/>
    <w:rsid w:val="36694323"/>
    <w:rsid w:val="36715F81"/>
    <w:rsid w:val="3672153F"/>
    <w:rsid w:val="3672290B"/>
    <w:rsid w:val="367A12DB"/>
    <w:rsid w:val="367A3D17"/>
    <w:rsid w:val="367B2FE9"/>
    <w:rsid w:val="3683277D"/>
    <w:rsid w:val="36871919"/>
    <w:rsid w:val="368D0336"/>
    <w:rsid w:val="369C313F"/>
    <w:rsid w:val="369E16D7"/>
    <w:rsid w:val="36AA3FA9"/>
    <w:rsid w:val="36B15850"/>
    <w:rsid w:val="36B46738"/>
    <w:rsid w:val="36B969ED"/>
    <w:rsid w:val="36BE11DF"/>
    <w:rsid w:val="36BF09FB"/>
    <w:rsid w:val="36C276D2"/>
    <w:rsid w:val="36C35683"/>
    <w:rsid w:val="36D53B5B"/>
    <w:rsid w:val="36DB016A"/>
    <w:rsid w:val="36DD3272"/>
    <w:rsid w:val="36E5713F"/>
    <w:rsid w:val="36F20C2B"/>
    <w:rsid w:val="36F21C48"/>
    <w:rsid w:val="36F26E7A"/>
    <w:rsid w:val="36F57A57"/>
    <w:rsid w:val="36F753AB"/>
    <w:rsid w:val="36FF6DEB"/>
    <w:rsid w:val="37047996"/>
    <w:rsid w:val="37072335"/>
    <w:rsid w:val="3707242F"/>
    <w:rsid w:val="370E00AB"/>
    <w:rsid w:val="370E0B70"/>
    <w:rsid w:val="370E5660"/>
    <w:rsid w:val="371015D4"/>
    <w:rsid w:val="37104E88"/>
    <w:rsid w:val="37144AD8"/>
    <w:rsid w:val="371A75A5"/>
    <w:rsid w:val="371B2D39"/>
    <w:rsid w:val="37287D74"/>
    <w:rsid w:val="372B3971"/>
    <w:rsid w:val="372F0142"/>
    <w:rsid w:val="37331E41"/>
    <w:rsid w:val="373329D5"/>
    <w:rsid w:val="373A5B89"/>
    <w:rsid w:val="373B5931"/>
    <w:rsid w:val="373C0861"/>
    <w:rsid w:val="373C0D3C"/>
    <w:rsid w:val="3740200E"/>
    <w:rsid w:val="37410937"/>
    <w:rsid w:val="37420D4B"/>
    <w:rsid w:val="37470DDB"/>
    <w:rsid w:val="37481C49"/>
    <w:rsid w:val="374D494F"/>
    <w:rsid w:val="375C6CAA"/>
    <w:rsid w:val="37673380"/>
    <w:rsid w:val="37692AA2"/>
    <w:rsid w:val="376936A3"/>
    <w:rsid w:val="376B0BB2"/>
    <w:rsid w:val="376B5BE2"/>
    <w:rsid w:val="377468B5"/>
    <w:rsid w:val="37761760"/>
    <w:rsid w:val="37792D4C"/>
    <w:rsid w:val="377C1A12"/>
    <w:rsid w:val="377F29FA"/>
    <w:rsid w:val="378A2E48"/>
    <w:rsid w:val="378B14DA"/>
    <w:rsid w:val="378D4721"/>
    <w:rsid w:val="3793144B"/>
    <w:rsid w:val="37A24258"/>
    <w:rsid w:val="37A867E7"/>
    <w:rsid w:val="37AB5815"/>
    <w:rsid w:val="37AE3B96"/>
    <w:rsid w:val="37AE3FC6"/>
    <w:rsid w:val="37AE5261"/>
    <w:rsid w:val="37B22D58"/>
    <w:rsid w:val="37B3204B"/>
    <w:rsid w:val="37B532ED"/>
    <w:rsid w:val="37B852BB"/>
    <w:rsid w:val="37BC1250"/>
    <w:rsid w:val="37BC6B83"/>
    <w:rsid w:val="37BE52D4"/>
    <w:rsid w:val="37C04CE8"/>
    <w:rsid w:val="37C10E58"/>
    <w:rsid w:val="37C13ADD"/>
    <w:rsid w:val="37C615E0"/>
    <w:rsid w:val="37C62CBD"/>
    <w:rsid w:val="37C760B1"/>
    <w:rsid w:val="37CA282F"/>
    <w:rsid w:val="37CB1389"/>
    <w:rsid w:val="37DB6C63"/>
    <w:rsid w:val="37DC1D8E"/>
    <w:rsid w:val="37DE1511"/>
    <w:rsid w:val="37EB49EA"/>
    <w:rsid w:val="37EC0B89"/>
    <w:rsid w:val="37F1732C"/>
    <w:rsid w:val="37F41004"/>
    <w:rsid w:val="37F53C31"/>
    <w:rsid w:val="37FE386C"/>
    <w:rsid w:val="380546E0"/>
    <w:rsid w:val="38085331"/>
    <w:rsid w:val="38114349"/>
    <w:rsid w:val="38117674"/>
    <w:rsid w:val="3812501F"/>
    <w:rsid w:val="38160CEE"/>
    <w:rsid w:val="38193A25"/>
    <w:rsid w:val="381A2672"/>
    <w:rsid w:val="381F275F"/>
    <w:rsid w:val="38271EE5"/>
    <w:rsid w:val="38297B37"/>
    <w:rsid w:val="382A0E2E"/>
    <w:rsid w:val="382B027B"/>
    <w:rsid w:val="382F5D8D"/>
    <w:rsid w:val="38305324"/>
    <w:rsid w:val="38337A01"/>
    <w:rsid w:val="383442C2"/>
    <w:rsid w:val="383660C1"/>
    <w:rsid w:val="3839245D"/>
    <w:rsid w:val="383C06F7"/>
    <w:rsid w:val="383F51EF"/>
    <w:rsid w:val="38436EDB"/>
    <w:rsid w:val="38484C8B"/>
    <w:rsid w:val="384B25B4"/>
    <w:rsid w:val="384B7B42"/>
    <w:rsid w:val="38520289"/>
    <w:rsid w:val="38525B63"/>
    <w:rsid w:val="385A4F69"/>
    <w:rsid w:val="385E53C0"/>
    <w:rsid w:val="387265C4"/>
    <w:rsid w:val="387552D4"/>
    <w:rsid w:val="387811A2"/>
    <w:rsid w:val="38803E9A"/>
    <w:rsid w:val="38866914"/>
    <w:rsid w:val="388827A3"/>
    <w:rsid w:val="389169F6"/>
    <w:rsid w:val="38934508"/>
    <w:rsid w:val="38951ABA"/>
    <w:rsid w:val="389A6219"/>
    <w:rsid w:val="389C197D"/>
    <w:rsid w:val="389C6FFC"/>
    <w:rsid w:val="389E103B"/>
    <w:rsid w:val="38A25437"/>
    <w:rsid w:val="38A53C7F"/>
    <w:rsid w:val="38A53CD2"/>
    <w:rsid w:val="38A92D72"/>
    <w:rsid w:val="38AD4C0A"/>
    <w:rsid w:val="38B044CA"/>
    <w:rsid w:val="38B46374"/>
    <w:rsid w:val="38BA5014"/>
    <w:rsid w:val="38BA672D"/>
    <w:rsid w:val="38C05CF9"/>
    <w:rsid w:val="38C22308"/>
    <w:rsid w:val="38C31B7A"/>
    <w:rsid w:val="38C449E2"/>
    <w:rsid w:val="38C517E5"/>
    <w:rsid w:val="38D2274D"/>
    <w:rsid w:val="38D71A00"/>
    <w:rsid w:val="38D83DA4"/>
    <w:rsid w:val="38DC7A1B"/>
    <w:rsid w:val="38DD06D2"/>
    <w:rsid w:val="38E4037F"/>
    <w:rsid w:val="38E5383A"/>
    <w:rsid w:val="38E92337"/>
    <w:rsid w:val="38E94D65"/>
    <w:rsid w:val="38F32D99"/>
    <w:rsid w:val="38F43DE9"/>
    <w:rsid w:val="38F60309"/>
    <w:rsid w:val="38F73A4C"/>
    <w:rsid w:val="38F75282"/>
    <w:rsid w:val="38F97365"/>
    <w:rsid w:val="38FB4A09"/>
    <w:rsid w:val="39012C16"/>
    <w:rsid w:val="390429EC"/>
    <w:rsid w:val="390E78D6"/>
    <w:rsid w:val="390F3D44"/>
    <w:rsid w:val="391106DB"/>
    <w:rsid w:val="39126A08"/>
    <w:rsid w:val="391E360F"/>
    <w:rsid w:val="391F1FF5"/>
    <w:rsid w:val="392052BB"/>
    <w:rsid w:val="39213274"/>
    <w:rsid w:val="39231158"/>
    <w:rsid w:val="392B6C66"/>
    <w:rsid w:val="39350941"/>
    <w:rsid w:val="39364486"/>
    <w:rsid w:val="39395F82"/>
    <w:rsid w:val="393E07AB"/>
    <w:rsid w:val="393E293F"/>
    <w:rsid w:val="39506734"/>
    <w:rsid w:val="395A6D19"/>
    <w:rsid w:val="395D0192"/>
    <w:rsid w:val="395D0E21"/>
    <w:rsid w:val="396073B4"/>
    <w:rsid w:val="39623B52"/>
    <w:rsid w:val="39727F06"/>
    <w:rsid w:val="39765E70"/>
    <w:rsid w:val="39774BBD"/>
    <w:rsid w:val="397E51D4"/>
    <w:rsid w:val="3984789F"/>
    <w:rsid w:val="39847EB1"/>
    <w:rsid w:val="398704BB"/>
    <w:rsid w:val="39882427"/>
    <w:rsid w:val="39916F0D"/>
    <w:rsid w:val="39926717"/>
    <w:rsid w:val="399812C8"/>
    <w:rsid w:val="399A4AA2"/>
    <w:rsid w:val="399E1C0B"/>
    <w:rsid w:val="399E7C1A"/>
    <w:rsid w:val="39A21811"/>
    <w:rsid w:val="39A563F3"/>
    <w:rsid w:val="39B261DB"/>
    <w:rsid w:val="39B857F7"/>
    <w:rsid w:val="39B90E5E"/>
    <w:rsid w:val="39BB3A94"/>
    <w:rsid w:val="39C1671E"/>
    <w:rsid w:val="39CB526D"/>
    <w:rsid w:val="39CD52D5"/>
    <w:rsid w:val="39CF1214"/>
    <w:rsid w:val="39D546A7"/>
    <w:rsid w:val="39DA79CB"/>
    <w:rsid w:val="39E04358"/>
    <w:rsid w:val="39E069D4"/>
    <w:rsid w:val="39F070CC"/>
    <w:rsid w:val="39F1141A"/>
    <w:rsid w:val="39F12591"/>
    <w:rsid w:val="39F83248"/>
    <w:rsid w:val="39FA1CF1"/>
    <w:rsid w:val="3A001D3B"/>
    <w:rsid w:val="3A016BF0"/>
    <w:rsid w:val="3A0C0131"/>
    <w:rsid w:val="3A0C1916"/>
    <w:rsid w:val="3A11406B"/>
    <w:rsid w:val="3A14776F"/>
    <w:rsid w:val="3A1C71BF"/>
    <w:rsid w:val="3A216AA7"/>
    <w:rsid w:val="3A2B63E8"/>
    <w:rsid w:val="3A2C09D8"/>
    <w:rsid w:val="3A2C3BA6"/>
    <w:rsid w:val="3A3539DC"/>
    <w:rsid w:val="3A3D4D53"/>
    <w:rsid w:val="3A474BBB"/>
    <w:rsid w:val="3A4B1958"/>
    <w:rsid w:val="3A4C45A1"/>
    <w:rsid w:val="3A565C7C"/>
    <w:rsid w:val="3A577ADC"/>
    <w:rsid w:val="3A5F3F5A"/>
    <w:rsid w:val="3A622364"/>
    <w:rsid w:val="3A66159D"/>
    <w:rsid w:val="3A6D66ED"/>
    <w:rsid w:val="3A6E306F"/>
    <w:rsid w:val="3A7008C3"/>
    <w:rsid w:val="3A7116FC"/>
    <w:rsid w:val="3A76541F"/>
    <w:rsid w:val="3A7A14EA"/>
    <w:rsid w:val="3A7D75EF"/>
    <w:rsid w:val="3A7F4366"/>
    <w:rsid w:val="3A8700BD"/>
    <w:rsid w:val="3A881F93"/>
    <w:rsid w:val="3A8A04D5"/>
    <w:rsid w:val="3A8D11CC"/>
    <w:rsid w:val="3A9A07D3"/>
    <w:rsid w:val="3A9C50AA"/>
    <w:rsid w:val="3A9F3B3D"/>
    <w:rsid w:val="3AA312D0"/>
    <w:rsid w:val="3AA802AC"/>
    <w:rsid w:val="3AAD2322"/>
    <w:rsid w:val="3AB06715"/>
    <w:rsid w:val="3ABE2596"/>
    <w:rsid w:val="3AC351F1"/>
    <w:rsid w:val="3AC7290F"/>
    <w:rsid w:val="3ACB36E9"/>
    <w:rsid w:val="3ACB7871"/>
    <w:rsid w:val="3AD34546"/>
    <w:rsid w:val="3AD44DD0"/>
    <w:rsid w:val="3AD70173"/>
    <w:rsid w:val="3AD847A7"/>
    <w:rsid w:val="3ADA43E7"/>
    <w:rsid w:val="3AE15E3F"/>
    <w:rsid w:val="3AE612EC"/>
    <w:rsid w:val="3AE839C5"/>
    <w:rsid w:val="3AEE3DC3"/>
    <w:rsid w:val="3AEF76B1"/>
    <w:rsid w:val="3AF27012"/>
    <w:rsid w:val="3AF808B9"/>
    <w:rsid w:val="3AFE14D3"/>
    <w:rsid w:val="3B0114CC"/>
    <w:rsid w:val="3B050C15"/>
    <w:rsid w:val="3B112207"/>
    <w:rsid w:val="3B112F57"/>
    <w:rsid w:val="3B163CE0"/>
    <w:rsid w:val="3B1B5ED1"/>
    <w:rsid w:val="3B1C6939"/>
    <w:rsid w:val="3B1E3124"/>
    <w:rsid w:val="3B2062B3"/>
    <w:rsid w:val="3B237FE2"/>
    <w:rsid w:val="3B253206"/>
    <w:rsid w:val="3B257B7C"/>
    <w:rsid w:val="3B2E4EF4"/>
    <w:rsid w:val="3B3B3C1D"/>
    <w:rsid w:val="3B415600"/>
    <w:rsid w:val="3B452280"/>
    <w:rsid w:val="3B4903BB"/>
    <w:rsid w:val="3B4B4611"/>
    <w:rsid w:val="3B4F5C3D"/>
    <w:rsid w:val="3B555758"/>
    <w:rsid w:val="3B556447"/>
    <w:rsid w:val="3B59157A"/>
    <w:rsid w:val="3B5A461E"/>
    <w:rsid w:val="3B655303"/>
    <w:rsid w:val="3B694363"/>
    <w:rsid w:val="3B6A6F30"/>
    <w:rsid w:val="3B6B3E1B"/>
    <w:rsid w:val="3B7175ED"/>
    <w:rsid w:val="3B7445CF"/>
    <w:rsid w:val="3B7A0E16"/>
    <w:rsid w:val="3B7A5CB5"/>
    <w:rsid w:val="3B7B36A3"/>
    <w:rsid w:val="3B81256C"/>
    <w:rsid w:val="3B8535DD"/>
    <w:rsid w:val="3B8A0FE3"/>
    <w:rsid w:val="3B8B274A"/>
    <w:rsid w:val="3B8D0B94"/>
    <w:rsid w:val="3B90223A"/>
    <w:rsid w:val="3B9C0A2C"/>
    <w:rsid w:val="3BA23EEE"/>
    <w:rsid w:val="3BA50C0C"/>
    <w:rsid w:val="3BA71D5D"/>
    <w:rsid w:val="3BA773DF"/>
    <w:rsid w:val="3BA866BF"/>
    <w:rsid w:val="3BAD14AF"/>
    <w:rsid w:val="3BB438AE"/>
    <w:rsid w:val="3BB67C98"/>
    <w:rsid w:val="3BBD3102"/>
    <w:rsid w:val="3BC16595"/>
    <w:rsid w:val="3BC21EE9"/>
    <w:rsid w:val="3BC24F82"/>
    <w:rsid w:val="3BCA4456"/>
    <w:rsid w:val="3BCC5A8F"/>
    <w:rsid w:val="3BD33379"/>
    <w:rsid w:val="3BD60116"/>
    <w:rsid w:val="3BD82617"/>
    <w:rsid w:val="3BDB327D"/>
    <w:rsid w:val="3BDB4383"/>
    <w:rsid w:val="3BEF7A3A"/>
    <w:rsid w:val="3BF23DEC"/>
    <w:rsid w:val="3BFA7D60"/>
    <w:rsid w:val="3BFE738F"/>
    <w:rsid w:val="3C043623"/>
    <w:rsid w:val="3C084B4A"/>
    <w:rsid w:val="3C0B742B"/>
    <w:rsid w:val="3C0C3AD9"/>
    <w:rsid w:val="3C0F040C"/>
    <w:rsid w:val="3C0F6775"/>
    <w:rsid w:val="3C1200E5"/>
    <w:rsid w:val="3C120B33"/>
    <w:rsid w:val="3C154938"/>
    <w:rsid w:val="3C186DEF"/>
    <w:rsid w:val="3C2060E6"/>
    <w:rsid w:val="3C26110F"/>
    <w:rsid w:val="3C280011"/>
    <w:rsid w:val="3C2B69B2"/>
    <w:rsid w:val="3C2F312C"/>
    <w:rsid w:val="3C322615"/>
    <w:rsid w:val="3C341596"/>
    <w:rsid w:val="3C372B04"/>
    <w:rsid w:val="3C38207F"/>
    <w:rsid w:val="3C4A36CF"/>
    <w:rsid w:val="3C4D7FC6"/>
    <w:rsid w:val="3C584143"/>
    <w:rsid w:val="3C5A0649"/>
    <w:rsid w:val="3C5D5511"/>
    <w:rsid w:val="3C5D5718"/>
    <w:rsid w:val="3C6A6E3E"/>
    <w:rsid w:val="3C6B4CE4"/>
    <w:rsid w:val="3C6C1257"/>
    <w:rsid w:val="3C6D4F86"/>
    <w:rsid w:val="3C6E4611"/>
    <w:rsid w:val="3C6F39FB"/>
    <w:rsid w:val="3C6F5C49"/>
    <w:rsid w:val="3C70025C"/>
    <w:rsid w:val="3C734003"/>
    <w:rsid w:val="3C735075"/>
    <w:rsid w:val="3C762034"/>
    <w:rsid w:val="3C77244A"/>
    <w:rsid w:val="3C783F6C"/>
    <w:rsid w:val="3C7A543E"/>
    <w:rsid w:val="3C7C68CA"/>
    <w:rsid w:val="3C81013A"/>
    <w:rsid w:val="3C820803"/>
    <w:rsid w:val="3C8638D5"/>
    <w:rsid w:val="3C88070C"/>
    <w:rsid w:val="3C893553"/>
    <w:rsid w:val="3C8C02E7"/>
    <w:rsid w:val="3C8D4D4D"/>
    <w:rsid w:val="3C986303"/>
    <w:rsid w:val="3C990100"/>
    <w:rsid w:val="3C9B4C33"/>
    <w:rsid w:val="3C9C1B00"/>
    <w:rsid w:val="3C9C3774"/>
    <w:rsid w:val="3C9D6BB1"/>
    <w:rsid w:val="3C9E7095"/>
    <w:rsid w:val="3CA17A3D"/>
    <w:rsid w:val="3CA475A5"/>
    <w:rsid w:val="3CA54122"/>
    <w:rsid w:val="3CA85166"/>
    <w:rsid w:val="3CAE0373"/>
    <w:rsid w:val="3CAE3726"/>
    <w:rsid w:val="3CB576A3"/>
    <w:rsid w:val="3CBE3F34"/>
    <w:rsid w:val="3CBF03CD"/>
    <w:rsid w:val="3CC06070"/>
    <w:rsid w:val="3CC069F2"/>
    <w:rsid w:val="3CC433D7"/>
    <w:rsid w:val="3CC9197E"/>
    <w:rsid w:val="3CCB1797"/>
    <w:rsid w:val="3CD81277"/>
    <w:rsid w:val="3CD927D3"/>
    <w:rsid w:val="3CDD45F6"/>
    <w:rsid w:val="3CDD641E"/>
    <w:rsid w:val="3CDD6F13"/>
    <w:rsid w:val="3CE03540"/>
    <w:rsid w:val="3CF012B5"/>
    <w:rsid w:val="3CF10224"/>
    <w:rsid w:val="3CF10A63"/>
    <w:rsid w:val="3CF55937"/>
    <w:rsid w:val="3CFB03F3"/>
    <w:rsid w:val="3D05649D"/>
    <w:rsid w:val="3D0E2650"/>
    <w:rsid w:val="3D0E7B96"/>
    <w:rsid w:val="3D24596E"/>
    <w:rsid w:val="3D2558DA"/>
    <w:rsid w:val="3D2D5705"/>
    <w:rsid w:val="3D2E57FB"/>
    <w:rsid w:val="3D310462"/>
    <w:rsid w:val="3D3256F4"/>
    <w:rsid w:val="3D344D4E"/>
    <w:rsid w:val="3D362CDD"/>
    <w:rsid w:val="3D3A74A4"/>
    <w:rsid w:val="3D4206BE"/>
    <w:rsid w:val="3D433BE3"/>
    <w:rsid w:val="3D4410E3"/>
    <w:rsid w:val="3D4F1820"/>
    <w:rsid w:val="3D505E2B"/>
    <w:rsid w:val="3D54620E"/>
    <w:rsid w:val="3D5D13B1"/>
    <w:rsid w:val="3D6C2810"/>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C0D28"/>
    <w:rsid w:val="3DB0613C"/>
    <w:rsid w:val="3DB728EA"/>
    <w:rsid w:val="3DB9249A"/>
    <w:rsid w:val="3DBC3CE2"/>
    <w:rsid w:val="3DBF4FE8"/>
    <w:rsid w:val="3DC118EF"/>
    <w:rsid w:val="3DCB0D5F"/>
    <w:rsid w:val="3DCE0A89"/>
    <w:rsid w:val="3DCE671C"/>
    <w:rsid w:val="3DCF1960"/>
    <w:rsid w:val="3DD02B71"/>
    <w:rsid w:val="3DD10E6B"/>
    <w:rsid w:val="3DD841B7"/>
    <w:rsid w:val="3DDB2B21"/>
    <w:rsid w:val="3DDC6D31"/>
    <w:rsid w:val="3DE107A0"/>
    <w:rsid w:val="3DE121B4"/>
    <w:rsid w:val="3DE21CE1"/>
    <w:rsid w:val="3DE64097"/>
    <w:rsid w:val="3DE67BD3"/>
    <w:rsid w:val="3DF145BF"/>
    <w:rsid w:val="3DF35996"/>
    <w:rsid w:val="3DF6113A"/>
    <w:rsid w:val="3DF70567"/>
    <w:rsid w:val="3DF94BFE"/>
    <w:rsid w:val="3E0328BF"/>
    <w:rsid w:val="3E0441D4"/>
    <w:rsid w:val="3E0C66FB"/>
    <w:rsid w:val="3E0F1CFB"/>
    <w:rsid w:val="3E111D45"/>
    <w:rsid w:val="3E1565B5"/>
    <w:rsid w:val="3E1B0CF6"/>
    <w:rsid w:val="3E1B763A"/>
    <w:rsid w:val="3E1D490C"/>
    <w:rsid w:val="3E1F67AC"/>
    <w:rsid w:val="3E21192C"/>
    <w:rsid w:val="3E274220"/>
    <w:rsid w:val="3E277D4A"/>
    <w:rsid w:val="3E296382"/>
    <w:rsid w:val="3E304585"/>
    <w:rsid w:val="3E343E9B"/>
    <w:rsid w:val="3E356221"/>
    <w:rsid w:val="3E374163"/>
    <w:rsid w:val="3E3A70CB"/>
    <w:rsid w:val="3E3D4614"/>
    <w:rsid w:val="3E403804"/>
    <w:rsid w:val="3E431E7B"/>
    <w:rsid w:val="3E451A9D"/>
    <w:rsid w:val="3E4E6604"/>
    <w:rsid w:val="3E4E6CDE"/>
    <w:rsid w:val="3E4F6FC8"/>
    <w:rsid w:val="3E513A70"/>
    <w:rsid w:val="3E530307"/>
    <w:rsid w:val="3E535F39"/>
    <w:rsid w:val="3E56265A"/>
    <w:rsid w:val="3E5F25B3"/>
    <w:rsid w:val="3E5F6DF9"/>
    <w:rsid w:val="3E633790"/>
    <w:rsid w:val="3E74301D"/>
    <w:rsid w:val="3E79217F"/>
    <w:rsid w:val="3E7D7398"/>
    <w:rsid w:val="3E850395"/>
    <w:rsid w:val="3E8F5775"/>
    <w:rsid w:val="3E951121"/>
    <w:rsid w:val="3EA32A03"/>
    <w:rsid w:val="3EA35B18"/>
    <w:rsid w:val="3EA916AB"/>
    <w:rsid w:val="3EAC2DE3"/>
    <w:rsid w:val="3EB80F93"/>
    <w:rsid w:val="3EBC260C"/>
    <w:rsid w:val="3EBE190B"/>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C0BE0"/>
    <w:rsid w:val="3F0D0365"/>
    <w:rsid w:val="3F0E18F3"/>
    <w:rsid w:val="3F117991"/>
    <w:rsid w:val="3F17316C"/>
    <w:rsid w:val="3F1B0C01"/>
    <w:rsid w:val="3F210B8F"/>
    <w:rsid w:val="3F21797C"/>
    <w:rsid w:val="3F2228BB"/>
    <w:rsid w:val="3F2C464B"/>
    <w:rsid w:val="3F2C65EA"/>
    <w:rsid w:val="3F3375E9"/>
    <w:rsid w:val="3F345AC1"/>
    <w:rsid w:val="3F3B6E0A"/>
    <w:rsid w:val="3F3F1578"/>
    <w:rsid w:val="3F484DDE"/>
    <w:rsid w:val="3F5323A7"/>
    <w:rsid w:val="3F575CF6"/>
    <w:rsid w:val="3F5954A7"/>
    <w:rsid w:val="3F595A74"/>
    <w:rsid w:val="3F6249EF"/>
    <w:rsid w:val="3F6A75F8"/>
    <w:rsid w:val="3F6D7287"/>
    <w:rsid w:val="3F6E46A4"/>
    <w:rsid w:val="3F72473B"/>
    <w:rsid w:val="3F744FC7"/>
    <w:rsid w:val="3F795109"/>
    <w:rsid w:val="3F7E608C"/>
    <w:rsid w:val="3F854DE0"/>
    <w:rsid w:val="3F863A07"/>
    <w:rsid w:val="3F88589C"/>
    <w:rsid w:val="3F8B0FF0"/>
    <w:rsid w:val="3F8F06C2"/>
    <w:rsid w:val="3F9362BF"/>
    <w:rsid w:val="3F952B01"/>
    <w:rsid w:val="3F972DFE"/>
    <w:rsid w:val="3F982F2C"/>
    <w:rsid w:val="3F993301"/>
    <w:rsid w:val="3F9B40F5"/>
    <w:rsid w:val="3F9D7BD2"/>
    <w:rsid w:val="3FA45ACD"/>
    <w:rsid w:val="3FA51106"/>
    <w:rsid w:val="3FAB5529"/>
    <w:rsid w:val="3FB32F4A"/>
    <w:rsid w:val="3FB57686"/>
    <w:rsid w:val="3FB62C2C"/>
    <w:rsid w:val="3FBA2BB3"/>
    <w:rsid w:val="3FBD391E"/>
    <w:rsid w:val="3FBF3ABE"/>
    <w:rsid w:val="3FC652E6"/>
    <w:rsid w:val="3FCD6896"/>
    <w:rsid w:val="3FD470B3"/>
    <w:rsid w:val="3FD801CC"/>
    <w:rsid w:val="3FDC259C"/>
    <w:rsid w:val="3FDD33A6"/>
    <w:rsid w:val="3FE80B3E"/>
    <w:rsid w:val="3FE8448F"/>
    <w:rsid w:val="3FED036C"/>
    <w:rsid w:val="3FEE16BD"/>
    <w:rsid w:val="3FF3291D"/>
    <w:rsid w:val="3FFB7550"/>
    <w:rsid w:val="40040E62"/>
    <w:rsid w:val="40097ED4"/>
    <w:rsid w:val="400F1A7E"/>
    <w:rsid w:val="4013650D"/>
    <w:rsid w:val="40224723"/>
    <w:rsid w:val="402C7086"/>
    <w:rsid w:val="403403F4"/>
    <w:rsid w:val="4036300F"/>
    <w:rsid w:val="40374A52"/>
    <w:rsid w:val="403A0C68"/>
    <w:rsid w:val="40427926"/>
    <w:rsid w:val="404465A7"/>
    <w:rsid w:val="40465DB4"/>
    <w:rsid w:val="404B727B"/>
    <w:rsid w:val="4051638A"/>
    <w:rsid w:val="4053273E"/>
    <w:rsid w:val="40586B1A"/>
    <w:rsid w:val="40592F9A"/>
    <w:rsid w:val="405C46EC"/>
    <w:rsid w:val="40645970"/>
    <w:rsid w:val="406E640F"/>
    <w:rsid w:val="40777B57"/>
    <w:rsid w:val="407B5438"/>
    <w:rsid w:val="407D7B0B"/>
    <w:rsid w:val="40872860"/>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C172AC"/>
    <w:rsid w:val="40C17E4D"/>
    <w:rsid w:val="40C55F8D"/>
    <w:rsid w:val="40C5600E"/>
    <w:rsid w:val="40C64143"/>
    <w:rsid w:val="40D13F2C"/>
    <w:rsid w:val="40D22994"/>
    <w:rsid w:val="40D31762"/>
    <w:rsid w:val="40D42663"/>
    <w:rsid w:val="40D52670"/>
    <w:rsid w:val="40DB5285"/>
    <w:rsid w:val="40E63E46"/>
    <w:rsid w:val="40E8328F"/>
    <w:rsid w:val="40EB1510"/>
    <w:rsid w:val="40ED15CE"/>
    <w:rsid w:val="40ED530B"/>
    <w:rsid w:val="40F31A37"/>
    <w:rsid w:val="40F37EE9"/>
    <w:rsid w:val="410419ED"/>
    <w:rsid w:val="4104397E"/>
    <w:rsid w:val="410727A8"/>
    <w:rsid w:val="410F7AAD"/>
    <w:rsid w:val="411557D9"/>
    <w:rsid w:val="411706B0"/>
    <w:rsid w:val="41175358"/>
    <w:rsid w:val="411811D5"/>
    <w:rsid w:val="4125135B"/>
    <w:rsid w:val="4126297D"/>
    <w:rsid w:val="412911E8"/>
    <w:rsid w:val="412A3388"/>
    <w:rsid w:val="412E4433"/>
    <w:rsid w:val="412E5EFC"/>
    <w:rsid w:val="41321849"/>
    <w:rsid w:val="41362318"/>
    <w:rsid w:val="4136672A"/>
    <w:rsid w:val="41386DA4"/>
    <w:rsid w:val="413A1854"/>
    <w:rsid w:val="413C1A76"/>
    <w:rsid w:val="41422093"/>
    <w:rsid w:val="41436DA0"/>
    <w:rsid w:val="415171FD"/>
    <w:rsid w:val="41530D2D"/>
    <w:rsid w:val="415720A4"/>
    <w:rsid w:val="41572D1B"/>
    <w:rsid w:val="41581AA2"/>
    <w:rsid w:val="416A0B42"/>
    <w:rsid w:val="416A0C82"/>
    <w:rsid w:val="416C1A09"/>
    <w:rsid w:val="41752A7C"/>
    <w:rsid w:val="41764C27"/>
    <w:rsid w:val="417769F6"/>
    <w:rsid w:val="41803DA8"/>
    <w:rsid w:val="418436CE"/>
    <w:rsid w:val="418631C6"/>
    <w:rsid w:val="41872ED0"/>
    <w:rsid w:val="4188555A"/>
    <w:rsid w:val="418B65E6"/>
    <w:rsid w:val="419C7CBE"/>
    <w:rsid w:val="419D0870"/>
    <w:rsid w:val="419D129A"/>
    <w:rsid w:val="419E1A88"/>
    <w:rsid w:val="419E39DD"/>
    <w:rsid w:val="41A04B67"/>
    <w:rsid w:val="41A17B3E"/>
    <w:rsid w:val="41A4134F"/>
    <w:rsid w:val="41AF65DD"/>
    <w:rsid w:val="41B10164"/>
    <w:rsid w:val="41B4102B"/>
    <w:rsid w:val="41BE631A"/>
    <w:rsid w:val="41C34B5E"/>
    <w:rsid w:val="41C36863"/>
    <w:rsid w:val="41C40A68"/>
    <w:rsid w:val="41C64AEE"/>
    <w:rsid w:val="41CE5F9C"/>
    <w:rsid w:val="41CE6C0E"/>
    <w:rsid w:val="41D102A8"/>
    <w:rsid w:val="41D66E7D"/>
    <w:rsid w:val="41D818EF"/>
    <w:rsid w:val="41D87C00"/>
    <w:rsid w:val="41D9447A"/>
    <w:rsid w:val="41DC48D7"/>
    <w:rsid w:val="41E76E0D"/>
    <w:rsid w:val="41F16692"/>
    <w:rsid w:val="41FA376E"/>
    <w:rsid w:val="41FE6CB2"/>
    <w:rsid w:val="42032AFE"/>
    <w:rsid w:val="420556C8"/>
    <w:rsid w:val="42057535"/>
    <w:rsid w:val="420C1102"/>
    <w:rsid w:val="4214720F"/>
    <w:rsid w:val="4215698E"/>
    <w:rsid w:val="421576E7"/>
    <w:rsid w:val="4217488D"/>
    <w:rsid w:val="421D7B36"/>
    <w:rsid w:val="422345EF"/>
    <w:rsid w:val="42240668"/>
    <w:rsid w:val="42262DA1"/>
    <w:rsid w:val="422A1E24"/>
    <w:rsid w:val="422E486B"/>
    <w:rsid w:val="422F428A"/>
    <w:rsid w:val="42330617"/>
    <w:rsid w:val="423A25B5"/>
    <w:rsid w:val="42497ED2"/>
    <w:rsid w:val="424A3927"/>
    <w:rsid w:val="42516E40"/>
    <w:rsid w:val="425668AD"/>
    <w:rsid w:val="42582F93"/>
    <w:rsid w:val="425A4600"/>
    <w:rsid w:val="42607EA9"/>
    <w:rsid w:val="4265286C"/>
    <w:rsid w:val="42690B24"/>
    <w:rsid w:val="426E5B8B"/>
    <w:rsid w:val="427378E6"/>
    <w:rsid w:val="427B6471"/>
    <w:rsid w:val="427C184E"/>
    <w:rsid w:val="42890C2F"/>
    <w:rsid w:val="428B14DB"/>
    <w:rsid w:val="428B5B04"/>
    <w:rsid w:val="42924E8D"/>
    <w:rsid w:val="42967401"/>
    <w:rsid w:val="4297748A"/>
    <w:rsid w:val="429F313B"/>
    <w:rsid w:val="42A2575F"/>
    <w:rsid w:val="42A822A4"/>
    <w:rsid w:val="42A825EA"/>
    <w:rsid w:val="42B302EA"/>
    <w:rsid w:val="42B3545B"/>
    <w:rsid w:val="42B450D9"/>
    <w:rsid w:val="42B54593"/>
    <w:rsid w:val="42B61338"/>
    <w:rsid w:val="42B72CB9"/>
    <w:rsid w:val="42B75E2D"/>
    <w:rsid w:val="42B90AAB"/>
    <w:rsid w:val="42C5009E"/>
    <w:rsid w:val="42C92A69"/>
    <w:rsid w:val="42D604C8"/>
    <w:rsid w:val="42DF35C8"/>
    <w:rsid w:val="42E36698"/>
    <w:rsid w:val="42E9081C"/>
    <w:rsid w:val="42EC2E29"/>
    <w:rsid w:val="42EF0CCD"/>
    <w:rsid w:val="42F1490F"/>
    <w:rsid w:val="42F25520"/>
    <w:rsid w:val="42F81BD3"/>
    <w:rsid w:val="42FA52E0"/>
    <w:rsid w:val="430D0405"/>
    <w:rsid w:val="4312542E"/>
    <w:rsid w:val="431417E6"/>
    <w:rsid w:val="4318449F"/>
    <w:rsid w:val="432009E1"/>
    <w:rsid w:val="43206F9C"/>
    <w:rsid w:val="432958E1"/>
    <w:rsid w:val="433429FE"/>
    <w:rsid w:val="4334351A"/>
    <w:rsid w:val="43353730"/>
    <w:rsid w:val="43396575"/>
    <w:rsid w:val="433B46C8"/>
    <w:rsid w:val="4351273E"/>
    <w:rsid w:val="4351304C"/>
    <w:rsid w:val="435B7F8F"/>
    <w:rsid w:val="435C0226"/>
    <w:rsid w:val="435C3F50"/>
    <w:rsid w:val="435D2A57"/>
    <w:rsid w:val="435E2E37"/>
    <w:rsid w:val="435E6B00"/>
    <w:rsid w:val="435F147C"/>
    <w:rsid w:val="43607646"/>
    <w:rsid w:val="43607AA4"/>
    <w:rsid w:val="436229EC"/>
    <w:rsid w:val="43647539"/>
    <w:rsid w:val="43733D13"/>
    <w:rsid w:val="4374621A"/>
    <w:rsid w:val="43757A94"/>
    <w:rsid w:val="43772AD7"/>
    <w:rsid w:val="4377334C"/>
    <w:rsid w:val="437B42D0"/>
    <w:rsid w:val="437F1B78"/>
    <w:rsid w:val="4382514B"/>
    <w:rsid w:val="438A4910"/>
    <w:rsid w:val="439308B1"/>
    <w:rsid w:val="439936C4"/>
    <w:rsid w:val="439D3E7F"/>
    <w:rsid w:val="439E56DA"/>
    <w:rsid w:val="43A03519"/>
    <w:rsid w:val="43A0773A"/>
    <w:rsid w:val="43A30AD2"/>
    <w:rsid w:val="43A35347"/>
    <w:rsid w:val="43A5055C"/>
    <w:rsid w:val="43A84417"/>
    <w:rsid w:val="43A95555"/>
    <w:rsid w:val="43AA5E51"/>
    <w:rsid w:val="43B27F51"/>
    <w:rsid w:val="43BF7FC7"/>
    <w:rsid w:val="43C211B7"/>
    <w:rsid w:val="43C2164F"/>
    <w:rsid w:val="43D41C6F"/>
    <w:rsid w:val="43E232E1"/>
    <w:rsid w:val="43E567A6"/>
    <w:rsid w:val="43E801DB"/>
    <w:rsid w:val="43EA59BB"/>
    <w:rsid w:val="43F17C0D"/>
    <w:rsid w:val="43F84F4E"/>
    <w:rsid w:val="440A5B01"/>
    <w:rsid w:val="440F71F0"/>
    <w:rsid w:val="44165D48"/>
    <w:rsid w:val="44186EAF"/>
    <w:rsid w:val="441C42F4"/>
    <w:rsid w:val="441F0817"/>
    <w:rsid w:val="441F3CB6"/>
    <w:rsid w:val="44201EE5"/>
    <w:rsid w:val="44230F47"/>
    <w:rsid w:val="4426547A"/>
    <w:rsid w:val="44295215"/>
    <w:rsid w:val="442A33F4"/>
    <w:rsid w:val="442D597A"/>
    <w:rsid w:val="4431690E"/>
    <w:rsid w:val="443354E7"/>
    <w:rsid w:val="44354D70"/>
    <w:rsid w:val="44363ABF"/>
    <w:rsid w:val="44465D22"/>
    <w:rsid w:val="44490D9B"/>
    <w:rsid w:val="44574B2B"/>
    <w:rsid w:val="445F6864"/>
    <w:rsid w:val="44614A39"/>
    <w:rsid w:val="44660907"/>
    <w:rsid w:val="44677256"/>
    <w:rsid w:val="446E2215"/>
    <w:rsid w:val="446E36E4"/>
    <w:rsid w:val="446F48BE"/>
    <w:rsid w:val="44730D26"/>
    <w:rsid w:val="4473698E"/>
    <w:rsid w:val="44762A9C"/>
    <w:rsid w:val="44792B7D"/>
    <w:rsid w:val="447A4229"/>
    <w:rsid w:val="447D13CB"/>
    <w:rsid w:val="44811DFB"/>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7F05"/>
    <w:rsid w:val="44D40990"/>
    <w:rsid w:val="44D65CFD"/>
    <w:rsid w:val="44E961E2"/>
    <w:rsid w:val="44EB164C"/>
    <w:rsid w:val="44F4601C"/>
    <w:rsid w:val="44F74C0C"/>
    <w:rsid w:val="44F90A00"/>
    <w:rsid w:val="44F91A02"/>
    <w:rsid w:val="44FB2595"/>
    <w:rsid w:val="44FF0CD5"/>
    <w:rsid w:val="45062988"/>
    <w:rsid w:val="450655DE"/>
    <w:rsid w:val="45080466"/>
    <w:rsid w:val="451A210C"/>
    <w:rsid w:val="451E720A"/>
    <w:rsid w:val="4524750B"/>
    <w:rsid w:val="45263576"/>
    <w:rsid w:val="45264167"/>
    <w:rsid w:val="45286865"/>
    <w:rsid w:val="452A3677"/>
    <w:rsid w:val="452B4AF6"/>
    <w:rsid w:val="452B5E55"/>
    <w:rsid w:val="452D614C"/>
    <w:rsid w:val="452F2E18"/>
    <w:rsid w:val="4531786E"/>
    <w:rsid w:val="4532333B"/>
    <w:rsid w:val="453F7618"/>
    <w:rsid w:val="4541568B"/>
    <w:rsid w:val="4541604F"/>
    <w:rsid w:val="45500C3F"/>
    <w:rsid w:val="455A35D4"/>
    <w:rsid w:val="45635E19"/>
    <w:rsid w:val="45675262"/>
    <w:rsid w:val="45681FEC"/>
    <w:rsid w:val="45691AFB"/>
    <w:rsid w:val="456E2A10"/>
    <w:rsid w:val="456E2FF2"/>
    <w:rsid w:val="457344AB"/>
    <w:rsid w:val="45743CAB"/>
    <w:rsid w:val="4579584D"/>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C34CC0"/>
    <w:rsid w:val="45C45E98"/>
    <w:rsid w:val="45C477D6"/>
    <w:rsid w:val="45CB77B5"/>
    <w:rsid w:val="45CE387D"/>
    <w:rsid w:val="45CF3D0C"/>
    <w:rsid w:val="45D21E42"/>
    <w:rsid w:val="45D6540C"/>
    <w:rsid w:val="45DA00BF"/>
    <w:rsid w:val="45E87C6B"/>
    <w:rsid w:val="45EB60AB"/>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212468"/>
    <w:rsid w:val="46283117"/>
    <w:rsid w:val="462A5404"/>
    <w:rsid w:val="46353B16"/>
    <w:rsid w:val="463B1BA0"/>
    <w:rsid w:val="463B2ADE"/>
    <w:rsid w:val="464B3947"/>
    <w:rsid w:val="46532B01"/>
    <w:rsid w:val="46584184"/>
    <w:rsid w:val="46630636"/>
    <w:rsid w:val="4664264C"/>
    <w:rsid w:val="46687376"/>
    <w:rsid w:val="46696D7B"/>
    <w:rsid w:val="466A3D97"/>
    <w:rsid w:val="4670547D"/>
    <w:rsid w:val="46814267"/>
    <w:rsid w:val="46822FF2"/>
    <w:rsid w:val="468431CC"/>
    <w:rsid w:val="46846139"/>
    <w:rsid w:val="468706E8"/>
    <w:rsid w:val="468B73C2"/>
    <w:rsid w:val="46934B28"/>
    <w:rsid w:val="4695611E"/>
    <w:rsid w:val="46A75545"/>
    <w:rsid w:val="46AB3E47"/>
    <w:rsid w:val="46AD5953"/>
    <w:rsid w:val="46AD62DE"/>
    <w:rsid w:val="46B34986"/>
    <w:rsid w:val="46B56FB5"/>
    <w:rsid w:val="46B8054D"/>
    <w:rsid w:val="46B861B8"/>
    <w:rsid w:val="46C7114F"/>
    <w:rsid w:val="46CC70D8"/>
    <w:rsid w:val="46CD4E36"/>
    <w:rsid w:val="46CF0DEB"/>
    <w:rsid w:val="46D4028D"/>
    <w:rsid w:val="46D7105C"/>
    <w:rsid w:val="46DB6A13"/>
    <w:rsid w:val="46DD5FAF"/>
    <w:rsid w:val="46DE7C78"/>
    <w:rsid w:val="46DF5460"/>
    <w:rsid w:val="46E8617B"/>
    <w:rsid w:val="46EA398E"/>
    <w:rsid w:val="46F14E1C"/>
    <w:rsid w:val="46F431B3"/>
    <w:rsid w:val="46F46934"/>
    <w:rsid w:val="46F602AC"/>
    <w:rsid w:val="46FD6193"/>
    <w:rsid w:val="470614FC"/>
    <w:rsid w:val="470775F3"/>
    <w:rsid w:val="47091A3A"/>
    <w:rsid w:val="470B2DC9"/>
    <w:rsid w:val="470C108A"/>
    <w:rsid w:val="471B736C"/>
    <w:rsid w:val="47215B1D"/>
    <w:rsid w:val="47235B2C"/>
    <w:rsid w:val="472748E0"/>
    <w:rsid w:val="47274DE5"/>
    <w:rsid w:val="472D0460"/>
    <w:rsid w:val="472E2DEC"/>
    <w:rsid w:val="473026ED"/>
    <w:rsid w:val="47324C7B"/>
    <w:rsid w:val="4738492A"/>
    <w:rsid w:val="473916F7"/>
    <w:rsid w:val="473A3AD8"/>
    <w:rsid w:val="47461A19"/>
    <w:rsid w:val="474B033A"/>
    <w:rsid w:val="474D6B67"/>
    <w:rsid w:val="474E3CCE"/>
    <w:rsid w:val="474E6EC0"/>
    <w:rsid w:val="475A014C"/>
    <w:rsid w:val="475F52A5"/>
    <w:rsid w:val="47647BF3"/>
    <w:rsid w:val="47650EFE"/>
    <w:rsid w:val="476E63C6"/>
    <w:rsid w:val="47701E1E"/>
    <w:rsid w:val="47743C51"/>
    <w:rsid w:val="47760FEE"/>
    <w:rsid w:val="47766D56"/>
    <w:rsid w:val="477954DD"/>
    <w:rsid w:val="477B7861"/>
    <w:rsid w:val="478349BA"/>
    <w:rsid w:val="47841F84"/>
    <w:rsid w:val="478D02EE"/>
    <w:rsid w:val="47913274"/>
    <w:rsid w:val="479333F5"/>
    <w:rsid w:val="479453B5"/>
    <w:rsid w:val="47974EBF"/>
    <w:rsid w:val="479B37FB"/>
    <w:rsid w:val="479C0703"/>
    <w:rsid w:val="47A07EF9"/>
    <w:rsid w:val="47A25784"/>
    <w:rsid w:val="47AC7C90"/>
    <w:rsid w:val="47AE368F"/>
    <w:rsid w:val="47AE3E9C"/>
    <w:rsid w:val="47BD7E3A"/>
    <w:rsid w:val="47C77300"/>
    <w:rsid w:val="47D72108"/>
    <w:rsid w:val="47D735E8"/>
    <w:rsid w:val="47D754ED"/>
    <w:rsid w:val="47D968A0"/>
    <w:rsid w:val="47E05908"/>
    <w:rsid w:val="47E6279E"/>
    <w:rsid w:val="47E63FE1"/>
    <w:rsid w:val="47E72B65"/>
    <w:rsid w:val="47E73175"/>
    <w:rsid w:val="47F469EF"/>
    <w:rsid w:val="47F90017"/>
    <w:rsid w:val="47FF24E4"/>
    <w:rsid w:val="47FF743A"/>
    <w:rsid w:val="48126E12"/>
    <w:rsid w:val="48147DE1"/>
    <w:rsid w:val="4818087E"/>
    <w:rsid w:val="481967BC"/>
    <w:rsid w:val="481D0901"/>
    <w:rsid w:val="481E4905"/>
    <w:rsid w:val="48217A95"/>
    <w:rsid w:val="4822244F"/>
    <w:rsid w:val="482A6776"/>
    <w:rsid w:val="4834135F"/>
    <w:rsid w:val="48346940"/>
    <w:rsid w:val="48377CE3"/>
    <w:rsid w:val="48393F25"/>
    <w:rsid w:val="48400252"/>
    <w:rsid w:val="48427A4D"/>
    <w:rsid w:val="48446F23"/>
    <w:rsid w:val="48517833"/>
    <w:rsid w:val="48535901"/>
    <w:rsid w:val="48576F86"/>
    <w:rsid w:val="48601F1B"/>
    <w:rsid w:val="4860234E"/>
    <w:rsid w:val="48615B6E"/>
    <w:rsid w:val="48635DDB"/>
    <w:rsid w:val="486457B8"/>
    <w:rsid w:val="486F23BB"/>
    <w:rsid w:val="486F725D"/>
    <w:rsid w:val="4872228E"/>
    <w:rsid w:val="48880174"/>
    <w:rsid w:val="488811AB"/>
    <w:rsid w:val="488F67AB"/>
    <w:rsid w:val="48915121"/>
    <w:rsid w:val="48946E42"/>
    <w:rsid w:val="48963808"/>
    <w:rsid w:val="48983085"/>
    <w:rsid w:val="489A2DBE"/>
    <w:rsid w:val="489E0A6C"/>
    <w:rsid w:val="48A260BC"/>
    <w:rsid w:val="48A330F7"/>
    <w:rsid w:val="48A5260C"/>
    <w:rsid w:val="48A6395B"/>
    <w:rsid w:val="48A74E36"/>
    <w:rsid w:val="48AD72C6"/>
    <w:rsid w:val="48AF3B8C"/>
    <w:rsid w:val="48B157CB"/>
    <w:rsid w:val="48B3188D"/>
    <w:rsid w:val="48C8522F"/>
    <w:rsid w:val="48D06C71"/>
    <w:rsid w:val="48D23681"/>
    <w:rsid w:val="48DB7460"/>
    <w:rsid w:val="48DC46E1"/>
    <w:rsid w:val="48DD2F42"/>
    <w:rsid w:val="48DF5221"/>
    <w:rsid w:val="48DF6F67"/>
    <w:rsid w:val="48E14DCD"/>
    <w:rsid w:val="48E45A97"/>
    <w:rsid w:val="48E54B2D"/>
    <w:rsid w:val="48EA2311"/>
    <w:rsid w:val="48F3299B"/>
    <w:rsid w:val="48F36F73"/>
    <w:rsid w:val="48F87799"/>
    <w:rsid w:val="48FD5FB6"/>
    <w:rsid w:val="4903303B"/>
    <w:rsid w:val="490C37DF"/>
    <w:rsid w:val="49142E59"/>
    <w:rsid w:val="491432B2"/>
    <w:rsid w:val="491A1F5D"/>
    <w:rsid w:val="491A7A8B"/>
    <w:rsid w:val="49260120"/>
    <w:rsid w:val="4927154D"/>
    <w:rsid w:val="492B3A51"/>
    <w:rsid w:val="4934122F"/>
    <w:rsid w:val="49390A94"/>
    <w:rsid w:val="493D13E1"/>
    <w:rsid w:val="49442B61"/>
    <w:rsid w:val="494673D9"/>
    <w:rsid w:val="494B2941"/>
    <w:rsid w:val="49511EA6"/>
    <w:rsid w:val="49556339"/>
    <w:rsid w:val="49570BCE"/>
    <w:rsid w:val="4958594F"/>
    <w:rsid w:val="495B30CC"/>
    <w:rsid w:val="496037A6"/>
    <w:rsid w:val="4961566E"/>
    <w:rsid w:val="49617ED5"/>
    <w:rsid w:val="496257F5"/>
    <w:rsid w:val="496F6C3C"/>
    <w:rsid w:val="49704B16"/>
    <w:rsid w:val="497C4012"/>
    <w:rsid w:val="49822362"/>
    <w:rsid w:val="49831A30"/>
    <w:rsid w:val="498450C2"/>
    <w:rsid w:val="49870CB8"/>
    <w:rsid w:val="49871D7B"/>
    <w:rsid w:val="498A1EB9"/>
    <w:rsid w:val="499123DA"/>
    <w:rsid w:val="499531E3"/>
    <w:rsid w:val="49A01670"/>
    <w:rsid w:val="49A61B96"/>
    <w:rsid w:val="49AA3881"/>
    <w:rsid w:val="49AA64BB"/>
    <w:rsid w:val="49AB5906"/>
    <w:rsid w:val="49AB5C0F"/>
    <w:rsid w:val="49B20B48"/>
    <w:rsid w:val="49B55D27"/>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7FA2"/>
    <w:rsid w:val="49FE278A"/>
    <w:rsid w:val="4A017C98"/>
    <w:rsid w:val="4A080E5C"/>
    <w:rsid w:val="4A0C0468"/>
    <w:rsid w:val="4A0F3A1C"/>
    <w:rsid w:val="4A1C1EE0"/>
    <w:rsid w:val="4A1C512E"/>
    <w:rsid w:val="4A1D2C8C"/>
    <w:rsid w:val="4A1E5AFF"/>
    <w:rsid w:val="4A210B7E"/>
    <w:rsid w:val="4A24130F"/>
    <w:rsid w:val="4A2716CA"/>
    <w:rsid w:val="4A294C7A"/>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672F5C"/>
    <w:rsid w:val="4A6C083F"/>
    <w:rsid w:val="4A726BD6"/>
    <w:rsid w:val="4A7417EC"/>
    <w:rsid w:val="4A74295B"/>
    <w:rsid w:val="4A755FA4"/>
    <w:rsid w:val="4A775D75"/>
    <w:rsid w:val="4A7B6771"/>
    <w:rsid w:val="4A7C187A"/>
    <w:rsid w:val="4A8369E6"/>
    <w:rsid w:val="4A853B44"/>
    <w:rsid w:val="4A89373F"/>
    <w:rsid w:val="4A8E1531"/>
    <w:rsid w:val="4A910C23"/>
    <w:rsid w:val="4A974D5B"/>
    <w:rsid w:val="4A997F8F"/>
    <w:rsid w:val="4A9C2DCD"/>
    <w:rsid w:val="4A9F1ACB"/>
    <w:rsid w:val="4AA05291"/>
    <w:rsid w:val="4AA14390"/>
    <w:rsid w:val="4AA22C7D"/>
    <w:rsid w:val="4AA877C3"/>
    <w:rsid w:val="4AAA4B07"/>
    <w:rsid w:val="4AAE744D"/>
    <w:rsid w:val="4AB87BE0"/>
    <w:rsid w:val="4ABA7F00"/>
    <w:rsid w:val="4ABD6D28"/>
    <w:rsid w:val="4AC27264"/>
    <w:rsid w:val="4AC740F5"/>
    <w:rsid w:val="4ACB13CF"/>
    <w:rsid w:val="4ACC69CB"/>
    <w:rsid w:val="4AD06C7D"/>
    <w:rsid w:val="4AD6694F"/>
    <w:rsid w:val="4ADE4335"/>
    <w:rsid w:val="4AE964A0"/>
    <w:rsid w:val="4AF157AF"/>
    <w:rsid w:val="4AF30717"/>
    <w:rsid w:val="4B002C3A"/>
    <w:rsid w:val="4B03068A"/>
    <w:rsid w:val="4B0346BA"/>
    <w:rsid w:val="4B04025E"/>
    <w:rsid w:val="4B045160"/>
    <w:rsid w:val="4B055C00"/>
    <w:rsid w:val="4B0A2867"/>
    <w:rsid w:val="4B0C0DD8"/>
    <w:rsid w:val="4B135609"/>
    <w:rsid w:val="4B1C67FA"/>
    <w:rsid w:val="4B206A6B"/>
    <w:rsid w:val="4B297805"/>
    <w:rsid w:val="4B2C4BDE"/>
    <w:rsid w:val="4B2C6873"/>
    <w:rsid w:val="4B3529AA"/>
    <w:rsid w:val="4B3C403E"/>
    <w:rsid w:val="4B417217"/>
    <w:rsid w:val="4B4A1E20"/>
    <w:rsid w:val="4B4B77CC"/>
    <w:rsid w:val="4B4F2FCA"/>
    <w:rsid w:val="4B4F3F08"/>
    <w:rsid w:val="4B595225"/>
    <w:rsid w:val="4B5B261F"/>
    <w:rsid w:val="4B6305EB"/>
    <w:rsid w:val="4B687FD4"/>
    <w:rsid w:val="4B741C5B"/>
    <w:rsid w:val="4B811257"/>
    <w:rsid w:val="4B816D3B"/>
    <w:rsid w:val="4B821B36"/>
    <w:rsid w:val="4B827CCC"/>
    <w:rsid w:val="4B83233B"/>
    <w:rsid w:val="4B8A674C"/>
    <w:rsid w:val="4B8F2EB1"/>
    <w:rsid w:val="4B924EC9"/>
    <w:rsid w:val="4B9419F7"/>
    <w:rsid w:val="4B985B74"/>
    <w:rsid w:val="4B9B0E7F"/>
    <w:rsid w:val="4B9E2880"/>
    <w:rsid w:val="4BA96810"/>
    <w:rsid w:val="4BAC02EC"/>
    <w:rsid w:val="4BAD645F"/>
    <w:rsid w:val="4BB75525"/>
    <w:rsid w:val="4BBE10A9"/>
    <w:rsid w:val="4BC7200D"/>
    <w:rsid w:val="4BCA7F29"/>
    <w:rsid w:val="4BD62466"/>
    <w:rsid w:val="4BDF3626"/>
    <w:rsid w:val="4BE23FF0"/>
    <w:rsid w:val="4BE27C81"/>
    <w:rsid w:val="4BED0DF8"/>
    <w:rsid w:val="4BF178E8"/>
    <w:rsid w:val="4C0074CC"/>
    <w:rsid w:val="4C021DD3"/>
    <w:rsid w:val="4C053F9C"/>
    <w:rsid w:val="4C057789"/>
    <w:rsid w:val="4C060683"/>
    <w:rsid w:val="4C090003"/>
    <w:rsid w:val="4C0E4DDE"/>
    <w:rsid w:val="4C0F1FA0"/>
    <w:rsid w:val="4C1A44FD"/>
    <w:rsid w:val="4C1B6E3F"/>
    <w:rsid w:val="4C1D30A7"/>
    <w:rsid w:val="4C222801"/>
    <w:rsid w:val="4C233E2F"/>
    <w:rsid w:val="4C2744DE"/>
    <w:rsid w:val="4C2B02A7"/>
    <w:rsid w:val="4C2C0EBD"/>
    <w:rsid w:val="4C2D318E"/>
    <w:rsid w:val="4C366339"/>
    <w:rsid w:val="4C4416FF"/>
    <w:rsid w:val="4C443324"/>
    <w:rsid w:val="4C4A1538"/>
    <w:rsid w:val="4C4B5CF1"/>
    <w:rsid w:val="4C4E507A"/>
    <w:rsid w:val="4C5222E0"/>
    <w:rsid w:val="4C5414D1"/>
    <w:rsid w:val="4C572DDC"/>
    <w:rsid w:val="4C5A1877"/>
    <w:rsid w:val="4C5A1C18"/>
    <w:rsid w:val="4C632EB2"/>
    <w:rsid w:val="4C68078E"/>
    <w:rsid w:val="4C682D54"/>
    <w:rsid w:val="4C6C00DD"/>
    <w:rsid w:val="4C6D5048"/>
    <w:rsid w:val="4C734A5D"/>
    <w:rsid w:val="4C750FB7"/>
    <w:rsid w:val="4C7B0F88"/>
    <w:rsid w:val="4C7C25EF"/>
    <w:rsid w:val="4C83194C"/>
    <w:rsid w:val="4C8D327F"/>
    <w:rsid w:val="4C8E5A77"/>
    <w:rsid w:val="4C907BF3"/>
    <w:rsid w:val="4C922679"/>
    <w:rsid w:val="4C9A62D2"/>
    <w:rsid w:val="4C9D4E3B"/>
    <w:rsid w:val="4CA5226F"/>
    <w:rsid w:val="4CA777A5"/>
    <w:rsid w:val="4CAD1D03"/>
    <w:rsid w:val="4CB00B98"/>
    <w:rsid w:val="4CB77F7C"/>
    <w:rsid w:val="4CBB7157"/>
    <w:rsid w:val="4CBC0069"/>
    <w:rsid w:val="4CBE4327"/>
    <w:rsid w:val="4CC0313C"/>
    <w:rsid w:val="4CCD23D3"/>
    <w:rsid w:val="4CCF711C"/>
    <w:rsid w:val="4CD002C5"/>
    <w:rsid w:val="4CD10F14"/>
    <w:rsid w:val="4CD50CA4"/>
    <w:rsid w:val="4CD652AC"/>
    <w:rsid w:val="4CDE493D"/>
    <w:rsid w:val="4CDF1E61"/>
    <w:rsid w:val="4CE120D1"/>
    <w:rsid w:val="4CE1210C"/>
    <w:rsid w:val="4CE953A1"/>
    <w:rsid w:val="4CE96F6F"/>
    <w:rsid w:val="4CEA05FD"/>
    <w:rsid w:val="4CEC147B"/>
    <w:rsid w:val="4CEE2310"/>
    <w:rsid w:val="4CF21274"/>
    <w:rsid w:val="4D074256"/>
    <w:rsid w:val="4D0B4433"/>
    <w:rsid w:val="4D1229CC"/>
    <w:rsid w:val="4D171CA2"/>
    <w:rsid w:val="4D186AB8"/>
    <w:rsid w:val="4D1A5DA8"/>
    <w:rsid w:val="4D210FEA"/>
    <w:rsid w:val="4D243C2E"/>
    <w:rsid w:val="4D2455C8"/>
    <w:rsid w:val="4D2D3744"/>
    <w:rsid w:val="4D2D48CF"/>
    <w:rsid w:val="4D2D7483"/>
    <w:rsid w:val="4D2D7C2A"/>
    <w:rsid w:val="4D357B50"/>
    <w:rsid w:val="4D3B0776"/>
    <w:rsid w:val="4D3B78D6"/>
    <w:rsid w:val="4D3C6DD0"/>
    <w:rsid w:val="4D452E9A"/>
    <w:rsid w:val="4D4915C0"/>
    <w:rsid w:val="4D4E1B73"/>
    <w:rsid w:val="4D547B90"/>
    <w:rsid w:val="4D5545A3"/>
    <w:rsid w:val="4D56242D"/>
    <w:rsid w:val="4D5742F7"/>
    <w:rsid w:val="4D5816C9"/>
    <w:rsid w:val="4D5E0D8B"/>
    <w:rsid w:val="4D5E313C"/>
    <w:rsid w:val="4D63794E"/>
    <w:rsid w:val="4D696340"/>
    <w:rsid w:val="4D696364"/>
    <w:rsid w:val="4D6E2B65"/>
    <w:rsid w:val="4D717673"/>
    <w:rsid w:val="4D7464F6"/>
    <w:rsid w:val="4D75266B"/>
    <w:rsid w:val="4D773185"/>
    <w:rsid w:val="4D780CE4"/>
    <w:rsid w:val="4D7A12F0"/>
    <w:rsid w:val="4D7D74B5"/>
    <w:rsid w:val="4D8412B2"/>
    <w:rsid w:val="4D841638"/>
    <w:rsid w:val="4D8A3A34"/>
    <w:rsid w:val="4D8C2260"/>
    <w:rsid w:val="4D931B21"/>
    <w:rsid w:val="4D962DD6"/>
    <w:rsid w:val="4D981807"/>
    <w:rsid w:val="4DA7449C"/>
    <w:rsid w:val="4DAA60B1"/>
    <w:rsid w:val="4DAD5453"/>
    <w:rsid w:val="4DB20713"/>
    <w:rsid w:val="4DB2548E"/>
    <w:rsid w:val="4DB43700"/>
    <w:rsid w:val="4DB62FA2"/>
    <w:rsid w:val="4DB81350"/>
    <w:rsid w:val="4DB84B5B"/>
    <w:rsid w:val="4DB93D3F"/>
    <w:rsid w:val="4DC03E03"/>
    <w:rsid w:val="4DC2035C"/>
    <w:rsid w:val="4DC344C7"/>
    <w:rsid w:val="4DC73AFD"/>
    <w:rsid w:val="4DC945C5"/>
    <w:rsid w:val="4DD0202B"/>
    <w:rsid w:val="4DDB6B69"/>
    <w:rsid w:val="4DE100E7"/>
    <w:rsid w:val="4DE52367"/>
    <w:rsid w:val="4DE961A1"/>
    <w:rsid w:val="4DEE222F"/>
    <w:rsid w:val="4DF56404"/>
    <w:rsid w:val="4DF57D5B"/>
    <w:rsid w:val="4DF869E7"/>
    <w:rsid w:val="4DF9057F"/>
    <w:rsid w:val="4DFB4AE2"/>
    <w:rsid w:val="4E0579FF"/>
    <w:rsid w:val="4E0A3C50"/>
    <w:rsid w:val="4E0D58F7"/>
    <w:rsid w:val="4E101469"/>
    <w:rsid w:val="4E144EFE"/>
    <w:rsid w:val="4E17118C"/>
    <w:rsid w:val="4E172296"/>
    <w:rsid w:val="4E1B2345"/>
    <w:rsid w:val="4E2530FC"/>
    <w:rsid w:val="4E31287B"/>
    <w:rsid w:val="4E357F6B"/>
    <w:rsid w:val="4E371BF7"/>
    <w:rsid w:val="4E450263"/>
    <w:rsid w:val="4E467BC9"/>
    <w:rsid w:val="4E48023D"/>
    <w:rsid w:val="4E4A43DD"/>
    <w:rsid w:val="4E4B6E3D"/>
    <w:rsid w:val="4E4D33C9"/>
    <w:rsid w:val="4E5B1BFD"/>
    <w:rsid w:val="4E5C715A"/>
    <w:rsid w:val="4E5E1F38"/>
    <w:rsid w:val="4E5F36B7"/>
    <w:rsid w:val="4E6C617F"/>
    <w:rsid w:val="4E6D4DA7"/>
    <w:rsid w:val="4E7964A9"/>
    <w:rsid w:val="4E7F10F7"/>
    <w:rsid w:val="4E8B5727"/>
    <w:rsid w:val="4E8D5B77"/>
    <w:rsid w:val="4E9F5822"/>
    <w:rsid w:val="4E9F6EED"/>
    <w:rsid w:val="4EA62C4C"/>
    <w:rsid w:val="4EAB4013"/>
    <w:rsid w:val="4EAD5507"/>
    <w:rsid w:val="4EB37DFC"/>
    <w:rsid w:val="4EB54156"/>
    <w:rsid w:val="4EBC593E"/>
    <w:rsid w:val="4EBE5B79"/>
    <w:rsid w:val="4EBF4430"/>
    <w:rsid w:val="4ECA3468"/>
    <w:rsid w:val="4ECF08A6"/>
    <w:rsid w:val="4ED208AF"/>
    <w:rsid w:val="4ED765C7"/>
    <w:rsid w:val="4ED77782"/>
    <w:rsid w:val="4EE47050"/>
    <w:rsid w:val="4EEA0EBA"/>
    <w:rsid w:val="4EEC45A6"/>
    <w:rsid w:val="4EED1C0E"/>
    <w:rsid w:val="4EED6A77"/>
    <w:rsid w:val="4EEE7018"/>
    <w:rsid w:val="4EF643AA"/>
    <w:rsid w:val="4EF824C8"/>
    <w:rsid w:val="4EF86446"/>
    <w:rsid w:val="4F02300A"/>
    <w:rsid w:val="4F0536FA"/>
    <w:rsid w:val="4F0C4236"/>
    <w:rsid w:val="4F0F7DBC"/>
    <w:rsid w:val="4F1003A1"/>
    <w:rsid w:val="4F13577D"/>
    <w:rsid w:val="4F1A0622"/>
    <w:rsid w:val="4F1E4099"/>
    <w:rsid w:val="4F1E74EE"/>
    <w:rsid w:val="4F222296"/>
    <w:rsid w:val="4F312150"/>
    <w:rsid w:val="4F333DDA"/>
    <w:rsid w:val="4F363754"/>
    <w:rsid w:val="4F394923"/>
    <w:rsid w:val="4F3B3972"/>
    <w:rsid w:val="4F3B5033"/>
    <w:rsid w:val="4F4078EF"/>
    <w:rsid w:val="4F4331DE"/>
    <w:rsid w:val="4F4373C1"/>
    <w:rsid w:val="4F442E00"/>
    <w:rsid w:val="4F465945"/>
    <w:rsid w:val="4F4B1F01"/>
    <w:rsid w:val="4F4D7D3A"/>
    <w:rsid w:val="4F515151"/>
    <w:rsid w:val="4F5A2231"/>
    <w:rsid w:val="4F5D4209"/>
    <w:rsid w:val="4F636456"/>
    <w:rsid w:val="4F645321"/>
    <w:rsid w:val="4F7457B4"/>
    <w:rsid w:val="4F787187"/>
    <w:rsid w:val="4F7B78F2"/>
    <w:rsid w:val="4F7F2C82"/>
    <w:rsid w:val="4F874785"/>
    <w:rsid w:val="4F885556"/>
    <w:rsid w:val="4F8C1C07"/>
    <w:rsid w:val="4F8C6DE9"/>
    <w:rsid w:val="4F941212"/>
    <w:rsid w:val="4F94645F"/>
    <w:rsid w:val="4F970612"/>
    <w:rsid w:val="4F976963"/>
    <w:rsid w:val="4F9900E8"/>
    <w:rsid w:val="4F9E0B48"/>
    <w:rsid w:val="4FA057FA"/>
    <w:rsid w:val="4FA50BF5"/>
    <w:rsid w:val="4FAC76EB"/>
    <w:rsid w:val="4FAE1C5C"/>
    <w:rsid w:val="4FB01AB9"/>
    <w:rsid w:val="4FB107D7"/>
    <w:rsid w:val="4FB25F80"/>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C67FA"/>
    <w:rsid w:val="4FE47BFB"/>
    <w:rsid w:val="4FED181D"/>
    <w:rsid w:val="4FF100DC"/>
    <w:rsid w:val="4FF41CCB"/>
    <w:rsid w:val="4FF565ED"/>
    <w:rsid w:val="4FFC363D"/>
    <w:rsid w:val="4FFC718E"/>
    <w:rsid w:val="50027A32"/>
    <w:rsid w:val="50082EF5"/>
    <w:rsid w:val="500D60A8"/>
    <w:rsid w:val="50140F0E"/>
    <w:rsid w:val="50174394"/>
    <w:rsid w:val="501A0BBE"/>
    <w:rsid w:val="501A21E0"/>
    <w:rsid w:val="501B6B9C"/>
    <w:rsid w:val="501C2AC4"/>
    <w:rsid w:val="5021442D"/>
    <w:rsid w:val="502226B7"/>
    <w:rsid w:val="5034215C"/>
    <w:rsid w:val="503A6544"/>
    <w:rsid w:val="503C53AC"/>
    <w:rsid w:val="5046799C"/>
    <w:rsid w:val="504B0A65"/>
    <w:rsid w:val="504D1AAD"/>
    <w:rsid w:val="5050196C"/>
    <w:rsid w:val="50535CB7"/>
    <w:rsid w:val="505A42A1"/>
    <w:rsid w:val="505B684C"/>
    <w:rsid w:val="506D3EC5"/>
    <w:rsid w:val="50715A85"/>
    <w:rsid w:val="50734618"/>
    <w:rsid w:val="5073496F"/>
    <w:rsid w:val="50825850"/>
    <w:rsid w:val="5083437F"/>
    <w:rsid w:val="50892381"/>
    <w:rsid w:val="508E78AC"/>
    <w:rsid w:val="50950349"/>
    <w:rsid w:val="50984F82"/>
    <w:rsid w:val="509B0639"/>
    <w:rsid w:val="50AD52AF"/>
    <w:rsid w:val="50B502A3"/>
    <w:rsid w:val="50B66209"/>
    <w:rsid w:val="50B91558"/>
    <w:rsid w:val="50BB34BB"/>
    <w:rsid w:val="50C6694B"/>
    <w:rsid w:val="50CB0040"/>
    <w:rsid w:val="50D35D16"/>
    <w:rsid w:val="50D433C9"/>
    <w:rsid w:val="50D444D1"/>
    <w:rsid w:val="50D67365"/>
    <w:rsid w:val="50D93965"/>
    <w:rsid w:val="50D97ACF"/>
    <w:rsid w:val="50DE264E"/>
    <w:rsid w:val="50DF0890"/>
    <w:rsid w:val="50E56C08"/>
    <w:rsid w:val="50EC29BF"/>
    <w:rsid w:val="50F26C11"/>
    <w:rsid w:val="50F67EBD"/>
    <w:rsid w:val="50F7705F"/>
    <w:rsid w:val="511462DE"/>
    <w:rsid w:val="511934F5"/>
    <w:rsid w:val="511A650A"/>
    <w:rsid w:val="511C173D"/>
    <w:rsid w:val="511D2BDD"/>
    <w:rsid w:val="511D39C8"/>
    <w:rsid w:val="51205F70"/>
    <w:rsid w:val="51211654"/>
    <w:rsid w:val="51233DE4"/>
    <w:rsid w:val="51235774"/>
    <w:rsid w:val="51250C75"/>
    <w:rsid w:val="5125275A"/>
    <w:rsid w:val="512951C3"/>
    <w:rsid w:val="512A3D52"/>
    <w:rsid w:val="512F2FAD"/>
    <w:rsid w:val="51393A83"/>
    <w:rsid w:val="513B3DF9"/>
    <w:rsid w:val="513F4B97"/>
    <w:rsid w:val="51401B57"/>
    <w:rsid w:val="51480A97"/>
    <w:rsid w:val="514A03E9"/>
    <w:rsid w:val="515278BC"/>
    <w:rsid w:val="515934C1"/>
    <w:rsid w:val="51627F0D"/>
    <w:rsid w:val="51741E6C"/>
    <w:rsid w:val="51756972"/>
    <w:rsid w:val="517A63F0"/>
    <w:rsid w:val="517E1E1F"/>
    <w:rsid w:val="51813564"/>
    <w:rsid w:val="51844B36"/>
    <w:rsid w:val="518A030E"/>
    <w:rsid w:val="518B1B6A"/>
    <w:rsid w:val="518B739B"/>
    <w:rsid w:val="519152EA"/>
    <w:rsid w:val="519410BA"/>
    <w:rsid w:val="51965D8A"/>
    <w:rsid w:val="519E7457"/>
    <w:rsid w:val="519F1F6B"/>
    <w:rsid w:val="51A00807"/>
    <w:rsid w:val="51A05A23"/>
    <w:rsid w:val="51AB65B4"/>
    <w:rsid w:val="51B43931"/>
    <w:rsid w:val="51BA76CA"/>
    <w:rsid w:val="51BC09C0"/>
    <w:rsid w:val="51BC2F4E"/>
    <w:rsid w:val="51BD7EC2"/>
    <w:rsid w:val="51C07BA0"/>
    <w:rsid w:val="51C44E72"/>
    <w:rsid w:val="51C65BC0"/>
    <w:rsid w:val="51CC7C75"/>
    <w:rsid w:val="51D34DB4"/>
    <w:rsid w:val="51D86915"/>
    <w:rsid w:val="51DA0FA7"/>
    <w:rsid w:val="51DF7774"/>
    <w:rsid w:val="51E06710"/>
    <w:rsid w:val="51E33805"/>
    <w:rsid w:val="51EA6D87"/>
    <w:rsid w:val="51EC7A89"/>
    <w:rsid w:val="51F870A7"/>
    <w:rsid w:val="51F950A0"/>
    <w:rsid w:val="51F967B6"/>
    <w:rsid w:val="52013C23"/>
    <w:rsid w:val="52022324"/>
    <w:rsid w:val="5205030D"/>
    <w:rsid w:val="52161438"/>
    <w:rsid w:val="5217605D"/>
    <w:rsid w:val="52180389"/>
    <w:rsid w:val="521B4203"/>
    <w:rsid w:val="521C7D19"/>
    <w:rsid w:val="522638C7"/>
    <w:rsid w:val="5228188A"/>
    <w:rsid w:val="522A6770"/>
    <w:rsid w:val="522B75AE"/>
    <w:rsid w:val="522F191C"/>
    <w:rsid w:val="52325864"/>
    <w:rsid w:val="52363194"/>
    <w:rsid w:val="52365463"/>
    <w:rsid w:val="52377A47"/>
    <w:rsid w:val="52460689"/>
    <w:rsid w:val="5247336B"/>
    <w:rsid w:val="524A5C68"/>
    <w:rsid w:val="52532968"/>
    <w:rsid w:val="525401C2"/>
    <w:rsid w:val="52546140"/>
    <w:rsid w:val="52572361"/>
    <w:rsid w:val="525D3774"/>
    <w:rsid w:val="525F3DCF"/>
    <w:rsid w:val="525F53B1"/>
    <w:rsid w:val="526913E6"/>
    <w:rsid w:val="52734368"/>
    <w:rsid w:val="52836832"/>
    <w:rsid w:val="52843C38"/>
    <w:rsid w:val="52847FDA"/>
    <w:rsid w:val="528D6C4E"/>
    <w:rsid w:val="529A7E86"/>
    <w:rsid w:val="529F3A66"/>
    <w:rsid w:val="52AD335C"/>
    <w:rsid w:val="52AD4907"/>
    <w:rsid w:val="52AE7568"/>
    <w:rsid w:val="52B378D5"/>
    <w:rsid w:val="52B63DBD"/>
    <w:rsid w:val="52B916BC"/>
    <w:rsid w:val="52BF41DD"/>
    <w:rsid w:val="52CB74EB"/>
    <w:rsid w:val="52CC7AB7"/>
    <w:rsid w:val="52CD24D8"/>
    <w:rsid w:val="52CE6819"/>
    <w:rsid w:val="52CF576A"/>
    <w:rsid w:val="52D02BD7"/>
    <w:rsid w:val="52DA3F13"/>
    <w:rsid w:val="52DB6A07"/>
    <w:rsid w:val="52E838BE"/>
    <w:rsid w:val="52F42816"/>
    <w:rsid w:val="52F965B2"/>
    <w:rsid w:val="52FE47A9"/>
    <w:rsid w:val="5305168A"/>
    <w:rsid w:val="53063DBD"/>
    <w:rsid w:val="530A4B3F"/>
    <w:rsid w:val="53172A50"/>
    <w:rsid w:val="531A397A"/>
    <w:rsid w:val="531A546B"/>
    <w:rsid w:val="532225EA"/>
    <w:rsid w:val="53240747"/>
    <w:rsid w:val="532522FD"/>
    <w:rsid w:val="53275C7D"/>
    <w:rsid w:val="53311BF2"/>
    <w:rsid w:val="53456AB3"/>
    <w:rsid w:val="534718C6"/>
    <w:rsid w:val="53496F02"/>
    <w:rsid w:val="534D106F"/>
    <w:rsid w:val="534F4759"/>
    <w:rsid w:val="53553694"/>
    <w:rsid w:val="535B4844"/>
    <w:rsid w:val="536207CB"/>
    <w:rsid w:val="53624B78"/>
    <w:rsid w:val="53654541"/>
    <w:rsid w:val="53686443"/>
    <w:rsid w:val="53696FFA"/>
    <w:rsid w:val="536A4814"/>
    <w:rsid w:val="536C6848"/>
    <w:rsid w:val="536D1FA0"/>
    <w:rsid w:val="536E38B7"/>
    <w:rsid w:val="53772DC7"/>
    <w:rsid w:val="537920B8"/>
    <w:rsid w:val="537A7993"/>
    <w:rsid w:val="537E6A3D"/>
    <w:rsid w:val="5381746B"/>
    <w:rsid w:val="538459BE"/>
    <w:rsid w:val="53893051"/>
    <w:rsid w:val="538E4601"/>
    <w:rsid w:val="53916407"/>
    <w:rsid w:val="5397293F"/>
    <w:rsid w:val="539B4140"/>
    <w:rsid w:val="53A065E4"/>
    <w:rsid w:val="53A1457E"/>
    <w:rsid w:val="53A7772A"/>
    <w:rsid w:val="53AA0AE0"/>
    <w:rsid w:val="53B151E7"/>
    <w:rsid w:val="53B5455A"/>
    <w:rsid w:val="53BB16B1"/>
    <w:rsid w:val="53BB4E26"/>
    <w:rsid w:val="53BF3327"/>
    <w:rsid w:val="53C370E1"/>
    <w:rsid w:val="53C40A8B"/>
    <w:rsid w:val="53C457C1"/>
    <w:rsid w:val="53CA5F75"/>
    <w:rsid w:val="53CC1775"/>
    <w:rsid w:val="53CD21A2"/>
    <w:rsid w:val="53D221BC"/>
    <w:rsid w:val="53D260C2"/>
    <w:rsid w:val="53D31BF0"/>
    <w:rsid w:val="53D547DC"/>
    <w:rsid w:val="53DA4787"/>
    <w:rsid w:val="53DC05C0"/>
    <w:rsid w:val="53E033AC"/>
    <w:rsid w:val="53E96863"/>
    <w:rsid w:val="53EC6CC0"/>
    <w:rsid w:val="53EE7A96"/>
    <w:rsid w:val="53F766D2"/>
    <w:rsid w:val="53F972C7"/>
    <w:rsid w:val="53FC6CB5"/>
    <w:rsid w:val="54022730"/>
    <w:rsid w:val="54034A06"/>
    <w:rsid w:val="54047327"/>
    <w:rsid w:val="540C7023"/>
    <w:rsid w:val="541510B4"/>
    <w:rsid w:val="541511E9"/>
    <w:rsid w:val="54161786"/>
    <w:rsid w:val="541777A3"/>
    <w:rsid w:val="541A6486"/>
    <w:rsid w:val="541B31F9"/>
    <w:rsid w:val="54247E64"/>
    <w:rsid w:val="54287B8E"/>
    <w:rsid w:val="542D6B57"/>
    <w:rsid w:val="543273D1"/>
    <w:rsid w:val="54332FCB"/>
    <w:rsid w:val="54372B10"/>
    <w:rsid w:val="543C5229"/>
    <w:rsid w:val="54406295"/>
    <w:rsid w:val="54412BF0"/>
    <w:rsid w:val="54422EDA"/>
    <w:rsid w:val="544417C9"/>
    <w:rsid w:val="54475EA1"/>
    <w:rsid w:val="54514458"/>
    <w:rsid w:val="54564266"/>
    <w:rsid w:val="545F158C"/>
    <w:rsid w:val="54682008"/>
    <w:rsid w:val="546A78D3"/>
    <w:rsid w:val="546C3784"/>
    <w:rsid w:val="54767E31"/>
    <w:rsid w:val="54781903"/>
    <w:rsid w:val="54873CA0"/>
    <w:rsid w:val="548A1E4E"/>
    <w:rsid w:val="548D2275"/>
    <w:rsid w:val="548D289E"/>
    <w:rsid w:val="54910BA4"/>
    <w:rsid w:val="549A0616"/>
    <w:rsid w:val="549B20E6"/>
    <w:rsid w:val="549E4DCB"/>
    <w:rsid w:val="54A60315"/>
    <w:rsid w:val="54B86248"/>
    <w:rsid w:val="54C24B82"/>
    <w:rsid w:val="54C50B9C"/>
    <w:rsid w:val="54C76ED6"/>
    <w:rsid w:val="54CA3C93"/>
    <w:rsid w:val="54D00FCE"/>
    <w:rsid w:val="54D131E7"/>
    <w:rsid w:val="54D43A08"/>
    <w:rsid w:val="54D51870"/>
    <w:rsid w:val="54D929BD"/>
    <w:rsid w:val="54DF40D5"/>
    <w:rsid w:val="54E06C11"/>
    <w:rsid w:val="54E21F4F"/>
    <w:rsid w:val="54E925A9"/>
    <w:rsid w:val="54E95BA4"/>
    <w:rsid w:val="551908BF"/>
    <w:rsid w:val="551C09C8"/>
    <w:rsid w:val="551D6F44"/>
    <w:rsid w:val="55213B26"/>
    <w:rsid w:val="55234196"/>
    <w:rsid w:val="552524A9"/>
    <w:rsid w:val="552649EB"/>
    <w:rsid w:val="55270ECD"/>
    <w:rsid w:val="552924E6"/>
    <w:rsid w:val="552D7D08"/>
    <w:rsid w:val="552F6A0A"/>
    <w:rsid w:val="55327DE8"/>
    <w:rsid w:val="55353746"/>
    <w:rsid w:val="5536380F"/>
    <w:rsid w:val="55396816"/>
    <w:rsid w:val="553A166A"/>
    <w:rsid w:val="553D4D07"/>
    <w:rsid w:val="55405A2E"/>
    <w:rsid w:val="554416F7"/>
    <w:rsid w:val="554D7803"/>
    <w:rsid w:val="55516532"/>
    <w:rsid w:val="55594E86"/>
    <w:rsid w:val="555B1111"/>
    <w:rsid w:val="555B2944"/>
    <w:rsid w:val="55614B24"/>
    <w:rsid w:val="55694AF9"/>
    <w:rsid w:val="556F7E62"/>
    <w:rsid w:val="556F7F43"/>
    <w:rsid w:val="5576748A"/>
    <w:rsid w:val="55784732"/>
    <w:rsid w:val="55792861"/>
    <w:rsid w:val="557E71FE"/>
    <w:rsid w:val="5584057B"/>
    <w:rsid w:val="558D5021"/>
    <w:rsid w:val="558F35A7"/>
    <w:rsid w:val="55927D1F"/>
    <w:rsid w:val="55985654"/>
    <w:rsid w:val="55A35F7F"/>
    <w:rsid w:val="55B85ACE"/>
    <w:rsid w:val="55B952E9"/>
    <w:rsid w:val="55BE6A5B"/>
    <w:rsid w:val="55C07A6A"/>
    <w:rsid w:val="55C2581B"/>
    <w:rsid w:val="55C265C4"/>
    <w:rsid w:val="55C60B6B"/>
    <w:rsid w:val="55C94D7A"/>
    <w:rsid w:val="55D025DF"/>
    <w:rsid w:val="55D0561A"/>
    <w:rsid w:val="55D05776"/>
    <w:rsid w:val="55D37AAE"/>
    <w:rsid w:val="55D6364E"/>
    <w:rsid w:val="55D63A47"/>
    <w:rsid w:val="55DD1695"/>
    <w:rsid w:val="55DD29FE"/>
    <w:rsid w:val="55E278DA"/>
    <w:rsid w:val="55E77B0B"/>
    <w:rsid w:val="55EE3558"/>
    <w:rsid w:val="55F8394B"/>
    <w:rsid w:val="55FC1DF1"/>
    <w:rsid w:val="55FD5512"/>
    <w:rsid w:val="55FD6C2D"/>
    <w:rsid w:val="5602472C"/>
    <w:rsid w:val="560B1611"/>
    <w:rsid w:val="56195327"/>
    <w:rsid w:val="561978EB"/>
    <w:rsid w:val="561D0938"/>
    <w:rsid w:val="56254844"/>
    <w:rsid w:val="562C01AC"/>
    <w:rsid w:val="562C48A4"/>
    <w:rsid w:val="562E289A"/>
    <w:rsid w:val="5632588F"/>
    <w:rsid w:val="5635337A"/>
    <w:rsid w:val="5639222C"/>
    <w:rsid w:val="563B1048"/>
    <w:rsid w:val="563B6B45"/>
    <w:rsid w:val="564956BB"/>
    <w:rsid w:val="5649734E"/>
    <w:rsid w:val="564E3688"/>
    <w:rsid w:val="56514294"/>
    <w:rsid w:val="5654476A"/>
    <w:rsid w:val="56581695"/>
    <w:rsid w:val="566355DD"/>
    <w:rsid w:val="56662DA4"/>
    <w:rsid w:val="56680BC9"/>
    <w:rsid w:val="566926ED"/>
    <w:rsid w:val="567043C4"/>
    <w:rsid w:val="56710EA4"/>
    <w:rsid w:val="567119B3"/>
    <w:rsid w:val="567F4D05"/>
    <w:rsid w:val="56801A4D"/>
    <w:rsid w:val="56855A57"/>
    <w:rsid w:val="568A756D"/>
    <w:rsid w:val="568F72CF"/>
    <w:rsid w:val="56932515"/>
    <w:rsid w:val="569C7055"/>
    <w:rsid w:val="569D0F61"/>
    <w:rsid w:val="56A110CA"/>
    <w:rsid w:val="56A64E42"/>
    <w:rsid w:val="56A84128"/>
    <w:rsid w:val="56AC31BC"/>
    <w:rsid w:val="56AD1468"/>
    <w:rsid w:val="56B20B45"/>
    <w:rsid w:val="56B2689B"/>
    <w:rsid w:val="56B635AB"/>
    <w:rsid w:val="56B87954"/>
    <w:rsid w:val="56BF1F76"/>
    <w:rsid w:val="56C0283E"/>
    <w:rsid w:val="56C05533"/>
    <w:rsid w:val="56C61BEC"/>
    <w:rsid w:val="56D418EA"/>
    <w:rsid w:val="56D43345"/>
    <w:rsid w:val="56D570ED"/>
    <w:rsid w:val="56E365E9"/>
    <w:rsid w:val="56EB4412"/>
    <w:rsid w:val="56F24EA1"/>
    <w:rsid w:val="56F418BC"/>
    <w:rsid w:val="57005E0B"/>
    <w:rsid w:val="57024A7F"/>
    <w:rsid w:val="57095AA8"/>
    <w:rsid w:val="570C2BE8"/>
    <w:rsid w:val="570D00B1"/>
    <w:rsid w:val="571369AE"/>
    <w:rsid w:val="57212288"/>
    <w:rsid w:val="57236AD8"/>
    <w:rsid w:val="57273EC6"/>
    <w:rsid w:val="57320543"/>
    <w:rsid w:val="57356E87"/>
    <w:rsid w:val="573C2D65"/>
    <w:rsid w:val="573D0DE5"/>
    <w:rsid w:val="57405EA8"/>
    <w:rsid w:val="57466BB3"/>
    <w:rsid w:val="57483C2C"/>
    <w:rsid w:val="574940F5"/>
    <w:rsid w:val="575163DC"/>
    <w:rsid w:val="57564B03"/>
    <w:rsid w:val="57570D48"/>
    <w:rsid w:val="57576764"/>
    <w:rsid w:val="575D1406"/>
    <w:rsid w:val="575D7DC0"/>
    <w:rsid w:val="575F724B"/>
    <w:rsid w:val="57646E8D"/>
    <w:rsid w:val="57647D03"/>
    <w:rsid w:val="57663149"/>
    <w:rsid w:val="576E7D00"/>
    <w:rsid w:val="57714C0A"/>
    <w:rsid w:val="57723BA0"/>
    <w:rsid w:val="57725A92"/>
    <w:rsid w:val="577269D1"/>
    <w:rsid w:val="57784EBE"/>
    <w:rsid w:val="577C7F69"/>
    <w:rsid w:val="577D2D1B"/>
    <w:rsid w:val="578474C5"/>
    <w:rsid w:val="57883154"/>
    <w:rsid w:val="578F659F"/>
    <w:rsid w:val="57910A21"/>
    <w:rsid w:val="57927A38"/>
    <w:rsid w:val="57945000"/>
    <w:rsid w:val="5795251B"/>
    <w:rsid w:val="579677D0"/>
    <w:rsid w:val="57984454"/>
    <w:rsid w:val="579C47BB"/>
    <w:rsid w:val="579D6CE4"/>
    <w:rsid w:val="579F608F"/>
    <w:rsid w:val="57A14D1F"/>
    <w:rsid w:val="57A83EEE"/>
    <w:rsid w:val="57A91D3B"/>
    <w:rsid w:val="57AD63CA"/>
    <w:rsid w:val="57B12D5D"/>
    <w:rsid w:val="57B55AA5"/>
    <w:rsid w:val="57BF4BA2"/>
    <w:rsid w:val="57C0641D"/>
    <w:rsid w:val="57C648C9"/>
    <w:rsid w:val="57C931DC"/>
    <w:rsid w:val="57D20BE2"/>
    <w:rsid w:val="57D35A44"/>
    <w:rsid w:val="57D4431C"/>
    <w:rsid w:val="57D45D9A"/>
    <w:rsid w:val="57D5434D"/>
    <w:rsid w:val="57DC551A"/>
    <w:rsid w:val="57E36625"/>
    <w:rsid w:val="57E869F5"/>
    <w:rsid w:val="57ED1E8C"/>
    <w:rsid w:val="57F4119B"/>
    <w:rsid w:val="57F63127"/>
    <w:rsid w:val="57F776EC"/>
    <w:rsid w:val="57F85B18"/>
    <w:rsid w:val="57FA183A"/>
    <w:rsid w:val="57FE3336"/>
    <w:rsid w:val="580014A4"/>
    <w:rsid w:val="58032998"/>
    <w:rsid w:val="5809397E"/>
    <w:rsid w:val="580E43B2"/>
    <w:rsid w:val="58127039"/>
    <w:rsid w:val="58171D79"/>
    <w:rsid w:val="581C076D"/>
    <w:rsid w:val="5828152C"/>
    <w:rsid w:val="58282A54"/>
    <w:rsid w:val="58284F87"/>
    <w:rsid w:val="58397B39"/>
    <w:rsid w:val="58407313"/>
    <w:rsid w:val="58463E71"/>
    <w:rsid w:val="584A0C32"/>
    <w:rsid w:val="585352BC"/>
    <w:rsid w:val="585501BC"/>
    <w:rsid w:val="58550B07"/>
    <w:rsid w:val="58577099"/>
    <w:rsid w:val="58586901"/>
    <w:rsid w:val="586250A0"/>
    <w:rsid w:val="58650C5B"/>
    <w:rsid w:val="5872241A"/>
    <w:rsid w:val="58744E3C"/>
    <w:rsid w:val="587527DD"/>
    <w:rsid w:val="587F05FE"/>
    <w:rsid w:val="58801755"/>
    <w:rsid w:val="5887384E"/>
    <w:rsid w:val="588860C9"/>
    <w:rsid w:val="588A35D7"/>
    <w:rsid w:val="588A3F5F"/>
    <w:rsid w:val="588E1957"/>
    <w:rsid w:val="588E3612"/>
    <w:rsid w:val="588E3CDF"/>
    <w:rsid w:val="588F53BA"/>
    <w:rsid w:val="58934BE7"/>
    <w:rsid w:val="58964DC2"/>
    <w:rsid w:val="58987BBE"/>
    <w:rsid w:val="589A1D5C"/>
    <w:rsid w:val="58A011FE"/>
    <w:rsid w:val="58A1709A"/>
    <w:rsid w:val="58A7270C"/>
    <w:rsid w:val="58AB17F1"/>
    <w:rsid w:val="58AE6379"/>
    <w:rsid w:val="58B03B1D"/>
    <w:rsid w:val="58B35066"/>
    <w:rsid w:val="58B74DA2"/>
    <w:rsid w:val="58BC532E"/>
    <w:rsid w:val="58C67760"/>
    <w:rsid w:val="58C72F25"/>
    <w:rsid w:val="58C85514"/>
    <w:rsid w:val="58CA0114"/>
    <w:rsid w:val="58CA5531"/>
    <w:rsid w:val="58CB0FB1"/>
    <w:rsid w:val="58CC2FBC"/>
    <w:rsid w:val="58CD5D4C"/>
    <w:rsid w:val="58CE073A"/>
    <w:rsid w:val="58D25899"/>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A5CB9"/>
    <w:rsid w:val="590B15C1"/>
    <w:rsid w:val="590B7F84"/>
    <w:rsid w:val="590C6777"/>
    <w:rsid w:val="59110DE1"/>
    <w:rsid w:val="5914243C"/>
    <w:rsid w:val="591531CC"/>
    <w:rsid w:val="591918E5"/>
    <w:rsid w:val="591B200C"/>
    <w:rsid w:val="591D26B7"/>
    <w:rsid w:val="592171CD"/>
    <w:rsid w:val="593712A6"/>
    <w:rsid w:val="59376AEA"/>
    <w:rsid w:val="59384413"/>
    <w:rsid w:val="59391116"/>
    <w:rsid w:val="593A5D4C"/>
    <w:rsid w:val="594065A5"/>
    <w:rsid w:val="59407EC1"/>
    <w:rsid w:val="59433527"/>
    <w:rsid w:val="59451BF5"/>
    <w:rsid w:val="595719C7"/>
    <w:rsid w:val="595D7276"/>
    <w:rsid w:val="59607CB3"/>
    <w:rsid w:val="59643A9B"/>
    <w:rsid w:val="59674983"/>
    <w:rsid w:val="596919E9"/>
    <w:rsid w:val="59695EEC"/>
    <w:rsid w:val="596D487C"/>
    <w:rsid w:val="597556DD"/>
    <w:rsid w:val="597A22E5"/>
    <w:rsid w:val="597A6EA9"/>
    <w:rsid w:val="597A7168"/>
    <w:rsid w:val="597C717A"/>
    <w:rsid w:val="5980432D"/>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A50760"/>
    <w:rsid w:val="59A50B4A"/>
    <w:rsid w:val="59B0657C"/>
    <w:rsid w:val="59B37F17"/>
    <w:rsid w:val="59B52188"/>
    <w:rsid w:val="59B63DB2"/>
    <w:rsid w:val="59BC3C55"/>
    <w:rsid w:val="59BD19E8"/>
    <w:rsid w:val="59BE61C8"/>
    <w:rsid w:val="59BF7E9B"/>
    <w:rsid w:val="59C03269"/>
    <w:rsid w:val="59C47DE4"/>
    <w:rsid w:val="59C84F6E"/>
    <w:rsid w:val="59C9606D"/>
    <w:rsid w:val="59D042FF"/>
    <w:rsid w:val="59D04A11"/>
    <w:rsid w:val="59D25188"/>
    <w:rsid w:val="59E13121"/>
    <w:rsid w:val="59E14B31"/>
    <w:rsid w:val="59F006CB"/>
    <w:rsid w:val="59F0404C"/>
    <w:rsid w:val="59F141F6"/>
    <w:rsid w:val="59FF3986"/>
    <w:rsid w:val="5A035174"/>
    <w:rsid w:val="5A16478D"/>
    <w:rsid w:val="5A1867FB"/>
    <w:rsid w:val="5A2718A2"/>
    <w:rsid w:val="5A2F2E3C"/>
    <w:rsid w:val="5A30747B"/>
    <w:rsid w:val="5A307F24"/>
    <w:rsid w:val="5A321BC1"/>
    <w:rsid w:val="5A3559F8"/>
    <w:rsid w:val="5A3F48E3"/>
    <w:rsid w:val="5A423A2B"/>
    <w:rsid w:val="5A441EE2"/>
    <w:rsid w:val="5A464D3F"/>
    <w:rsid w:val="5A465251"/>
    <w:rsid w:val="5A474346"/>
    <w:rsid w:val="5A484453"/>
    <w:rsid w:val="5A4957FA"/>
    <w:rsid w:val="5A4A75AD"/>
    <w:rsid w:val="5A5128B7"/>
    <w:rsid w:val="5A622269"/>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D5626"/>
    <w:rsid w:val="5A9E6A90"/>
    <w:rsid w:val="5AA77EBD"/>
    <w:rsid w:val="5AAB3608"/>
    <w:rsid w:val="5AAD115C"/>
    <w:rsid w:val="5AB143A8"/>
    <w:rsid w:val="5AB362B7"/>
    <w:rsid w:val="5AB55C9B"/>
    <w:rsid w:val="5ABE2DB3"/>
    <w:rsid w:val="5AC4568B"/>
    <w:rsid w:val="5AC465B0"/>
    <w:rsid w:val="5AC84105"/>
    <w:rsid w:val="5AC904BB"/>
    <w:rsid w:val="5AC9126A"/>
    <w:rsid w:val="5ACB4402"/>
    <w:rsid w:val="5ACD5F94"/>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70F88"/>
    <w:rsid w:val="5AFE4E4F"/>
    <w:rsid w:val="5AFF4230"/>
    <w:rsid w:val="5B001867"/>
    <w:rsid w:val="5B027F64"/>
    <w:rsid w:val="5B043ACD"/>
    <w:rsid w:val="5B0D44D7"/>
    <w:rsid w:val="5B160FD4"/>
    <w:rsid w:val="5B1641FE"/>
    <w:rsid w:val="5B1A00B4"/>
    <w:rsid w:val="5B1D0B7B"/>
    <w:rsid w:val="5B1D556F"/>
    <w:rsid w:val="5B1F372F"/>
    <w:rsid w:val="5B204147"/>
    <w:rsid w:val="5B23145A"/>
    <w:rsid w:val="5B233DB9"/>
    <w:rsid w:val="5B250051"/>
    <w:rsid w:val="5B3079B1"/>
    <w:rsid w:val="5B3C1D9E"/>
    <w:rsid w:val="5B3C26CD"/>
    <w:rsid w:val="5B3F21E8"/>
    <w:rsid w:val="5B3F35C5"/>
    <w:rsid w:val="5B3F6C62"/>
    <w:rsid w:val="5B4247EA"/>
    <w:rsid w:val="5B462C87"/>
    <w:rsid w:val="5B467A3A"/>
    <w:rsid w:val="5B475522"/>
    <w:rsid w:val="5B484384"/>
    <w:rsid w:val="5B500A01"/>
    <w:rsid w:val="5B521A57"/>
    <w:rsid w:val="5B576288"/>
    <w:rsid w:val="5B595136"/>
    <w:rsid w:val="5B610F09"/>
    <w:rsid w:val="5B663AED"/>
    <w:rsid w:val="5B67361B"/>
    <w:rsid w:val="5B673929"/>
    <w:rsid w:val="5B680E84"/>
    <w:rsid w:val="5B69795A"/>
    <w:rsid w:val="5B6F1970"/>
    <w:rsid w:val="5B72043B"/>
    <w:rsid w:val="5B7E1425"/>
    <w:rsid w:val="5B7E573E"/>
    <w:rsid w:val="5B822E9B"/>
    <w:rsid w:val="5B893FE8"/>
    <w:rsid w:val="5B923338"/>
    <w:rsid w:val="5B931939"/>
    <w:rsid w:val="5B941286"/>
    <w:rsid w:val="5B96388B"/>
    <w:rsid w:val="5B9A22EA"/>
    <w:rsid w:val="5B9C7EC8"/>
    <w:rsid w:val="5B9D515A"/>
    <w:rsid w:val="5B9E66F6"/>
    <w:rsid w:val="5BA21FBD"/>
    <w:rsid w:val="5BAE17A2"/>
    <w:rsid w:val="5BAF0D57"/>
    <w:rsid w:val="5BB031EB"/>
    <w:rsid w:val="5BB667F9"/>
    <w:rsid w:val="5BBC3894"/>
    <w:rsid w:val="5BBC7CD9"/>
    <w:rsid w:val="5BC207F8"/>
    <w:rsid w:val="5BC723A4"/>
    <w:rsid w:val="5BCF7BF9"/>
    <w:rsid w:val="5BD45122"/>
    <w:rsid w:val="5BD90725"/>
    <w:rsid w:val="5BDB30C2"/>
    <w:rsid w:val="5BDB68AA"/>
    <w:rsid w:val="5BDD3EA9"/>
    <w:rsid w:val="5BE06C40"/>
    <w:rsid w:val="5BE367C6"/>
    <w:rsid w:val="5BE6132E"/>
    <w:rsid w:val="5BEB0994"/>
    <w:rsid w:val="5BEB711B"/>
    <w:rsid w:val="5BF069A9"/>
    <w:rsid w:val="5BF2577B"/>
    <w:rsid w:val="5BFF68A2"/>
    <w:rsid w:val="5C010EEF"/>
    <w:rsid w:val="5C0D1FAC"/>
    <w:rsid w:val="5C0D3C7C"/>
    <w:rsid w:val="5C0F3C27"/>
    <w:rsid w:val="5C152995"/>
    <w:rsid w:val="5C185F94"/>
    <w:rsid w:val="5C1A0B69"/>
    <w:rsid w:val="5C1C7AB3"/>
    <w:rsid w:val="5C211B28"/>
    <w:rsid w:val="5C2446EA"/>
    <w:rsid w:val="5C2C51CA"/>
    <w:rsid w:val="5C2E0ABA"/>
    <w:rsid w:val="5C313602"/>
    <w:rsid w:val="5C3E73FE"/>
    <w:rsid w:val="5C4302AF"/>
    <w:rsid w:val="5C496E06"/>
    <w:rsid w:val="5C501594"/>
    <w:rsid w:val="5C522BE4"/>
    <w:rsid w:val="5C574D75"/>
    <w:rsid w:val="5C5D5D6D"/>
    <w:rsid w:val="5C63455C"/>
    <w:rsid w:val="5C6652E6"/>
    <w:rsid w:val="5C690B0C"/>
    <w:rsid w:val="5C7103F1"/>
    <w:rsid w:val="5C7215A0"/>
    <w:rsid w:val="5C73277D"/>
    <w:rsid w:val="5C7C5E2E"/>
    <w:rsid w:val="5C8E4677"/>
    <w:rsid w:val="5C8E4D46"/>
    <w:rsid w:val="5C911EB8"/>
    <w:rsid w:val="5C945015"/>
    <w:rsid w:val="5C945717"/>
    <w:rsid w:val="5C957958"/>
    <w:rsid w:val="5C985759"/>
    <w:rsid w:val="5C9C33FA"/>
    <w:rsid w:val="5C9E0390"/>
    <w:rsid w:val="5CA15E2E"/>
    <w:rsid w:val="5CA82D14"/>
    <w:rsid w:val="5CAF666E"/>
    <w:rsid w:val="5CB10CFF"/>
    <w:rsid w:val="5CB271BC"/>
    <w:rsid w:val="5CB758DF"/>
    <w:rsid w:val="5CBA28DD"/>
    <w:rsid w:val="5CBE0B0E"/>
    <w:rsid w:val="5CC14169"/>
    <w:rsid w:val="5CCA2082"/>
    <w:rsid w:val="5CD228A4"/>
    <w:rsid w:val="5CD43D55"/>
    <w:rsid w:val="5CD60FB2"/>
    <w:rsid w:val="5CD64B8F"/>
    <w:rsid w:val="5CD73EA1"/>
    <w:rsid w:val="5CD9009B"/>
    <w:rsid w:val="5CDD4918"/>
    <w:rsid w:val="5CE35510"/>
    <w:rsid w:val="5CE87597"/>
    <w:rsid w:val="5CEA0714"/>
    <w:rsid w:val="5CEC5FF7"/>
    <w:rsid w:val="5CF05FF8"/>
    <w:rsid w:val="5CF61D7D"/>
    <w:rsid w:val="5CFA0127"/>
    <w:rsid w:val="5CFE554A"/>
    <w:rsid w:val="5D1102F0"/>
    <w:rsid w:val="5D1315D5"/>
    <w:rsid w:val="5D1E10C8"/>
    <w:rsid w:val="5D241D0D"/>
    <w:rsid w:val="5D250ACE"/>
    <w:rsid w:val="5D2622B7"/>
    <w:rsid w:val="5D2853F4"/>
    <w:rsid w:val="5D287792"/>
    <w:rsid w:val="5D2C7B52"/>
    <w:rsid w:val="5D3A4F24"/>
    <w:rsid w:val="5D3C25BD"/>
    <w:rsid w:val="5D3F35DD"/>
    <w:rsid w:val="5D403759"/>
    <w:rsid w:val="5D405301"/>
    <w:rsid w:val="5D47432B"/>
    <w:rsid w:val="5D4A3B3F"/>
    <w:rsid w:val="5D545032"/>
    <w:rsid w:val="5D680387"/>
    <w:rsid w:val="5D6D5C66"/>
    <w:rsid w:val="5D7206A1"/>
    <w:rsid w:val="5D740B52"/>
    <w:rsid w:val="5D755F99"/>
    <w:rsid w:val="5D7656F6"/>
    <w:rsid w:val="5D780377"/>
    <w:rsid w:val="5D782CF4"/>
    <w:rsid w:val="5D7B75BA"/>
    <w:rsid w:val="5D7E3940"/>
    <w:rsid w:val="5D850140"/>
    <w:rsid w:val="5D8F323A"/>
    <w:rsid w:val="5D91249B"/>
    <w:rsid w:val="5D9658FD"/>
    <w:rsid w:val="5D980180"/>
    <w:rsid w:val="5DA13035"/>
    <w:rsid w:val="5DA81A7E"/>
    <w:rsid w:val="5DB017D3"/>
    <w:rsid w:val="5DB04DE9"/>
    <w:rsid w:val="5DB11BD7"/>
    <w:rsid w:val="5DB2760F"/>
    <w:rsid w:val="5DB76529"/>
    <w:rsid w:val="5DBF0827"/>
    <w:rsid w:val="5DC0151D"/>
    <w:rsid w:val="5DC37FE9"/>
    <w:rsid w:val="5DCE4D4E"/>
    <w:rsid w:val="5DD02444"/>
    <w:rsid w:val="5DD30C3F"/>
    <w:rsid w:val="5DD95C13"/>
    <w:rsid w:val="5DDC52FB"/>
    <w:rsid w:val="5DDF3BB3"/>
    <w:rsid w:val="5DE00370"/>
    <w:rsid w:val="5DE20BD2"/>
    <w:rsid w:val="5DE24087"/>
    <w:rsid w:val="5DE26ACA"/>
    <w:rsid w:val="5DE2709C"/>
    <w:rsid w:val="5DE97BB9"/>
    <w:rsid w:val="5DEA787A"/>
    <w:rsid w:val="5DEE40C9"/>
    <w:rsid w:val="5DEE4F56"/>
    <w:rsid w:val="5DF23E5C"/>
    <w:rsid w:val="5DF86C4B"/>
    <w:rsid w:val="5DF946B2"/>
    <w:rsid w:val="5DFA04F6"/>
    <w:rsid w:val="5DFB0270"/>
    <w:rsid w:val="5E034523"/>
    <w:rsid w:val="5E056095"/>
    <w:rsid w:val="5E090D92"/>
    <w:rsid w:val="5E0F732F"/>
    <w:rsid w:val="5E104F57"/>
    <w:rsid w:val="5E134CA1"/>
    <w:rsid w:val="5E146038"/>
    <w:rsid w:val="5E177072"/>
    <w:rsid w:val="5E281900"/>
    <w:rsid w:val="5E2C055E"/>
    <w:rsid w:val="5E2D2F8F"/>
    <w:rsid w:val="5E2F7276"/>
    <w:rsid w:val="5E323D1F"/>
    <w:rsid w:val="5E333EAF"/>
    <w:rsid w:val="5E335822"/>
    <w:rsid w:val="5E3C1695"/>
    <w:rsid w:val="5E3F0E9E"/>
    <w:rsid w:val="5E404195"/>
    <w:rsid w:val="5E407912"/>
    <w:rsid w:val="5E4B57BE"/>
    <w:rsid w:val="5E4D475B"/>
    <w:rsid w:val="5E511FF2"/>
    <w:rsid w:val="5E567FDB"/>
    <w:rsid w:val="5E585064"/>
    <w:rsid w:val="5E5B2D24"/>
    <w:rsid w:val="5E5E337E"/>
    <w:rsid w:val="5E610076"/>
    <w:rsid w:val="5E6177B3"/>
    <w:rsid w:val="5E623C9A"/>
    <w:rsid w:val="5E663BDB"/>
    <w:rsid w:val="5E6C2656"/>
    <w:rsid w:val="5E6E0941"/>
    <w:rsid w:val="5E6E3701"/>
    <w:rsid w:val="5E734528"/>
    <w:rsid w:val="5E74323A"/>
    <w:rsid w:val="5E754C35"/>
    <w:rsid w:val="5E7D29BD"/>
    <w:rsid w:val="5E8175BA"/>
    <w:rsid w:val="5E863851"/>
    <w:rsid w:val="5E8B64B9"/>
    <w:rsid w:val="5E923E46"/>
    <w:rsid w:val="5E93464D"/>
    <w:rsid w:val="5EA06EB3"/>
    <w:rsid w:val="5EA140CB"/>
    <w:rsid w:val="5EA6479B"/>
    <w:rsid w:val="5EAA6A09"/>
    <w:rsid w:val="5EAB33B5"/>
    <w:rsid w:val="5EAF77EB"/>
    <w:rsid w:val="5EB46D5A"/>
    <w:rsid w:val="5EB51E5E"/>
    <w:rsid w:val="5EB72617"/>
    <w:rsid w:val="5EBB33C4"/>
    <w:rsid w:val="5EBD530E"/>
    <w:rsid w:val="5EBF1167"/>
    <w:rsid w:val="5EC47E53"/>
    <w:rsid w:val="5EC50363"/>
    <w:rsid w:val="5EC613C7"/>
    <w:rsid w:val="5ECE1B70"/>
    <w:rsid w:val="5ECE3EFF"/>
    <w:rsid w:val="5ED01BB4"/>
    <w:rsid w:val="5ED650D9"/>
    <w:rsid w:val="5ED75DC6"/>
    <w:rsid w:val="5EDA017A"/>
    <w:rsid w:val="5EDA5D9B"/>
    <w:rsid w:val="5EDE0371"/>
    <w:rsid w:val="5EE37203"/>
    <w:rsid w:val="5EEB2810"/>
    <w:rsid w:val="5EF04D4E"/>
    <w:rsid w:val="5EF26BB4"/>
    <w:rsid w:val="5EF8799D"/>
    <w:rsid w:val="5EFC637F"/>
    <w:rsid w:val="5EFE1DCB"/>
    <w:rsid w:val="5F065860"/>
    <w:rsid w:val="5F066390"/>
    <w:rsid w:val="5F075C75"/>
    <w:rsid w:val="5F0825EB"/>
    <w:rsid w:val="5F0F25B5"/>
    <w:rsid w:val="5F0F3CC7"/>
    <w:rsid w:val="5F107CCD"/>
    <w:rsid w:val="5F142E5B"/>
    <w:rsid w:val="5F1607EB"/>
    <w:rsid w:val="5F1903F3"/>
    <w:rsid w:val="5F1A516E"/>
    <w:rsid w:val="5F2038BA"/>
    <w:rsid w:val="5F215D02"/>
    <w:rsid w:val="5F254AD4"/>
    <w:rsid w:val="5F2B3329"/>
    <w:rsid w:val="5F2C1ADA"/>
    <w:rsid w:val="5F2E206D"/>
    <w:rsid w:val="5F3C6F75"/>
    <w:rsid w:val="5F403104"/>
    <w:rsid w:val="5F415D9D"/>
    <w:rsid w:val="5F423955"/>
    <w:rsid w:val="5F4744F9"/>
    <w:rsid w:val="5F5111A7"/>
    <w:rsid w:val="5F513787"/>
    <w:rsid w:val="5F514A63"/>
    <w:rsid w:val="5F5B4D0C"/>
    <w:rsid w:val="5F5D2245"/>
    <w:rsid w:val="5F5F4C16"/>
    <w:rsid w:val="5F6A0B5D"/>
    <w:rsid w:val="5F6C211E"/>
    <w:rsid w:val="5F7536CD"/>
    <w:rsid w:val="5F7863BB"/>
    <w:rsid w:val="5F794FC5"/>
    <w:rsid w:val="5F7C0738"/>
    <w:rsid w:val="5F7C2231"/>
    <w:rsid w:val="5F7D7874"/>
    <w:rsid w:val="5F833D5F"/>
    <w:rsid w:val="5F872BDD"/>
    <w:rsid w:val="5F8A1618"/>
    <w:rsid w:val="5F997C2D"/>
    <w:rsid w:val="5F9A2BA6"/>
    <w:rsid w:val="5F9A3324"/>
    <w:rsid w:val="5FA2777D"/>
    <w:rsid w:val="5FA55820"/>
    <w:rsid w:val="5FA948D4"/>
    <w:rsid w:val="5FB372F0"/>
    <w:rsid w:val="5FBD61BC"/>
    <w:rsid w:val="5FC017AD"/>
    <w:rsid w:val="5FD7706A"/>
    <w:rsid w:val="5FDB4F3D"/>
    <w:rsid w:val="5FE10819"/>
    <w:rsid w:val="5FE30BA2"/>
    <w:rsid w:val="5FE6571C"/>
    <w:rsid w:val="5FF36493"/>
    <w:rsid w:val="5FF85070"/>
    <w:rsid w:val="5FFB474F"/>
    <w:rsid w:val="60006973"/>
    <w:rsid w:val="6007124A"/>
    <w:rsid w:val="6007496A"/>
    <w:rsid w:val="600870EA"/>
    <w:rsid w:val="600B4871"/>
    <w:rsid w:val="600E6633"/>
    <w:rsid w:val="6013140E"/>
    <w:rsid w:val="601A36E0"/>
    <w:rsid w:val="601D2C80"/>
    <w:rsid w:val="601E28CD"/>
    <w:rsid w:val="60240ADC"/>
    <w:rsid w:val="602640DE"/>
    <w:rsid w:val="602664AC"/>
    <w:rsid w:val="60274670"/>
    <w:rsid w:val="602B2993"/>
    <w:rsid w:val="6030097E"/>
    <w:rsid w:val="603351D0"/>
    <w:rsid w:val="6033677C"/>
    <w:rsid w:val="60344C9C"/>
    <w:rsid w:val="603E43E2"/>
    <w:rsid w:val="603E4442"/>
    <w:rsid w:val="603E4F2F"/>
    <w:rsid w:val="603E6EE6"/>
    <w:rsid w:val="604076F7"/>
    <w:rsid w:val="60432B5E"/>
    <w:rsid w:val="604379C5"/>
    <w:rsid w:val="60472491"/>
    <w:rsid w:val="60474783"/>
    <w:rsid w:val="605F164B"/>
    <w:rsid w:val="606A3E56"/>
    <w:rsid w:val="6073189D"/>
    <w:rsid w:val="607443D2"/>
    <w:rsid w:val="6075702F"/>
    <w:rsid w:val="607A48AD"/>
    <w:rsid w:val="607C742A"/>
    <w:rsid w:val="60801EB9"/>
    <w:rsid w:val="60836310"/>
    <w:rsid w:val="60884273"/>
    <w:rsid w:val="608A3E41"/>
    <w:rsid w:val="608B6649"/>
    <w:rsid w:val="609822C1"/>
    <w:rsid w:val="60990BD7"/>
    <w:rsid w:val="609D4C24"/>
    <w:rsid w:val="60A20F88"/>
    <w:rsid w:val="60A3504C"/>
    <w:rsid w:val="60AB2669"/>
    <w:rsid w:val="60B22EF5"/>
    <w:rsid w:val="60B735D2"/>
    <w:rsid w:val="60B90CB5"/>
    <w:rsid w:val="60C31A2D"/>
    <w:rsid w:val="60C43F83"/>
    <w:rsid w:val="60C44D7F"/>
    <w:rsid w:val="60C74C35"/>
    <w:rsid w:val="60CA4690"/>
    <w:rsid w:val="60CF74B2"/>
    <w:rsid w:val="60D161DE"/>
    <w:rsid w:val="60D43EEA"/>
    <w:rsid w:val="60D46E93"/>
    <w:rsid w:val="60D640BA"/>
    <w:rsid w:val="60ED3071"/>
    <w:rsid w:val="60ED7C9C"/>
    <w:rsid w:val="60F03DCA"/>
    <w:rsid w:val="60F20FB7"/>
    <w:rsid w:val="60F5515A"/>
    <w:rsid w:val="60F94708"/>
    <w:rsid w:val="60F95A66"/>
    <w:rsid w:val="60FE6691"/>
    <w:rsid w:val="61016998"/>
    <w:rsid w:val="610D2292"/>
    <w:rsid w:val="61132D8F"/>
    <w:rsid w:val="61174B39"/>
    <w:rsid w:val="611A2038"/>
    <w:rsid w:val="611B654F"/>
    <w:rsid w:val="611C5424"/>
    <w:rsid w:val="61221436"/>
    <w:rsid w:val="61224A99"/>
    <w:rsid w:val="612369B4"/>
    <w:rsid w:val="612C5770"/>
    <w:rsid w:val="612D25D8"/>
    <w:rsid w:val="613A74B9"/>
    <w:rsid w:val="613C1C4E"/>
    <w:rsid w:val="613F585A"/>
    <w:rsid w:val="614D3232"/>
    <w:rsid w:val="614F005B"/>
    <w:rsid w:val="61547574"/>
    <w:rsid w:val="615D7476"/>
    <w:rsid w:val="615F7EE9"/>
    <w:rsid w:val="61643743"/>
    <w:rsid w:val="616A5B5D"/>
    <w:rsid w:val="61725159"/>
    <w:rsid w:val="61731D66"/>
    <w:rsid w:val="61747347"/>
    <w:rsid w:val="617C37F4"/>
    <w:rsid w:val="617E6243"/>
    <w:rsid w:val="61843430"/>
    <w:rsid w:val="618F45CD"/>
    <w:rsid w:val="61965727"/>
    <w:rsid w:val="619A086F"/>
    <w:rsid w:val="619F7ACD"/>
    <w:rsid w:val="61AA52DF"/>
    <w:rsid w:val="61AC0061"/>
    <w:rsid w:val="61AC2470"/>
    <w:rsid w:val="61AF392E"/>
    <w:rsid w:val="61B661C6"/>
    <w:rsid w:val="61B87573"/>
    <w:rsid w:val="61BB1B37"/>
    <w:rsid w:val="61BC4E60"/>
    <w:rsid w:val="61C041DC"/>
    <w:rsid w:val="61C05067"/>
    <w:rsid w:val="61C33C28"/>
    <w:rsid w:val="61C443CD"/>
    <w:rsid w:val="61C91364"/>
    <w:rsid w:val="61D034C4"/>
    <w:rsid w:val="61DC14D5"/>
    <w:rsid w:val="61E069EE"/>
    <w:rsid w:val="61E363D8"/>
    <w:rsid w:val="61E43009"/>
    <w:rsid w:val="61E83ED6"/>
    <w:rsid w:val="61FD3DC4"/>
    <w:rsid w:val="61FE5844"/>
    <w:rsid w:val="62047640"/>
    <w:rsid w:val="62097951"/>
    <w:rsid w:val="620D54F0"/>
    <w:rsid w:val="62186D69"/>
    <w:rsid w:val="6222241E"/>
    <w:rsid w:val="622710A4"/>
    <w:rsid w:val="62281E02"/>
    <w:rsid w:val="62290321"/>
    <w:rsid w:val="62310466"/>
    <w:rsid w:val="62317C97"/>
    <w:rsid w:val="62331129"/>
    <w:rsid w:val="623E03FD"/>
    <w:rsid w:val="623E3CFD"/>
    <w:rsid w:val="623F751F"/>
    <w:rsid w:val="62423062"/>
    <w:rsid w:val="62445F7C"/>
    <w:rsid w:val="624871FD"/>
    <w:rsid w:val="624E7508"/>
    <w:rsid w:val="62567309"/>
    <w:rsid w:val="62570F9F"/>
    <w:rsid w:val="6257242E"/>
    <w:rsid w:val="62580196"/>
    <w:rsid w:val="62587119"/>
    <w:rsid w:val="625E4138"/>
    <w:rsid w:val="6263351F"/>
    <w:rsid w:val="62633B17"/>
    <w:rsid w:val="626E1485"/>
    <w:rsid w:val="627077FA"/>
    <w:rsid w:val="6277179C"/>
    <w:rsid w:val="627953D3"/>
    <w:rsid w:val="627C6AF2"/>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315FF"/>
    <w:rsid w:val="62B43E2D"/>
    <w:rsid w:val="62B80164"/>
    <w:rsid w:val="62B86FA9"/>
    <w:rsid w:val="62BC3E88"/>
    <w:rsid w:val="62C002AA"/>
    <w:rsid w:val="62C123C8"/>
    <w:rsid w:val="62D14D0A"/>
    <w:rsid w:val="62D67E2B"/>
    <w:rsid w:val="62D7271F"/>
    <w:rsid w:val="62D901BE"/>
    <w:rsid w:val="62DF4F75"/>
    <w:rsid w:val="62E15891"/>
    <w:rsid w:val="62E76DF3"/>
    <w:rsid w:val="62EA5C2C"/>
    <w:rsid w:val="62ED526B"/>
    <w:rsid w:val="62F10D0D"/>
    <w:rsid w:val="62F147BA"/>
    <w:rsid w:val="62F3392D"/>
    <w:rsid w:val="62FA3F93"/>
    <w:rsid w:val="62FF03F8"/>
    <w:rsid w:val="63074D4D"/>
    <w:rsid w:val="630E2EB5"/>
    <w:rsid w:val="631229E5"/>
    <w:rsid w:val="63133D38"/>
    <w:rsid w:val="63170965"/>
    <w:rsid w:val="631A6AB0"/>
    <w:rsid w:val="631B16C2"/>
    <w:rsid w:val="63263F25"/>
    <w:rsid w:val="63265044"/>
    <w:rsid w:val="63314429"/>
    <w:rsid w:val="633B5504"/>
    <w:rsid w:val="633F55D8"/>
    <w:rsid w:val="6341499B"/>
    <w:rsid w:val="63416F64"/>
    <w:rsid w:val="634325ED"/>
    <w:rsid w:val="63443AEC"/>
    <w:rsid w:val="634802B3"/>
    <w:rsid w:val="635339A8"/>
    <w:rsid w:val="63554BAF"/>
    <w:rsid w:val="63574F6E"/>
    <w:rsid w:val="635C28DF"/>
    <w:rsid w:val="63602152"/>
    <w:rsid w:val="636075B2"/>
    <w:rsid w:val="636A0F15"/>
    <w:rsid w:val="636B6090"/>
    <w:rsid w:val="636E75C9"/>
    <w:rsid w:val="637A63EB"/>
    <w:rsid w:val="6385218B"/>
    <w:rsid w:val="63864A92"/>
    <w:rsid w:val="638F22B7"/>
    <w:rsid w:val="639154D4"/>
    <w:rsid w:val="63933614"/>
    <w:rsid w:val="63991163"/>
    <w:rsid w:val="639A34E0"/>
    <w:rsid w:val="63A65D5A"/>
    <w:rsid w:val="63AB1FE1"/>
    <w:rsid w:val="63B5452C"/>
    <w:rsid w:val="63B76AE2"/>
    <w:rsid w:val="63BD439C"/>
    <w:rsid w:val="63C0331D"/>
    <w:rsid w:val="63C20DCE"/>
    <w:rsid w:val="63C41DD1"/>
    <w:rsid w:val="63C72372"/>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96742"/>
    <w:rsid w:val="63EF406A"/>
    <w:rsid w:val="63F25DA5"/>
    <w:rsid w:val="64080F2B"/>
    <w:rsid w:val="640A4171"/>
    <w:rsid w:val="640C5C73"/>
    <w:rsid w:val="640E6446"/>
    <w:rsid w:val="640F5F87"/>
    <w:rsid w:val="6410782B"/>
    <w:rsid w:val="64113A0D"/>
    <w:rsid w:val="64122CC8"/>
    <w:rsid w:val="64131ACE"/>
    <w:rsid w:val="64193316"/>
    <w:rsid w:val="641F6408"/>
    <w:rsid w:val="64267B2C"/>
    <w:rsid w:val="642C2369"/>
    <w:rsid w:val="6435158C"/>
    <w:rsid w:val="64361A2B"/>
    <w:rsid w:val="64477E7E"/>
    <w:rsid w:val="644C64F7"/>
    <w:rsid w:val="644E7565"/>
    <w:rsid w:val="64532501"/>
    <w:rsid w:val="64573736"/>
    <w:rsid w:val="64595EAC"/>
    <w:rsid w:val="64633E02"/>
    <w:rsid w:val="64644BD2"/>
    <w:rsid w:val="64655408"/>
    <w:rsid w:val="64666FE0"/>
    <w:rsid w:val="646905B9"/>
    <w:rsid w:val="646A4255"/>
    <w:rsid w:val="64713B8F"/>
    <w:rsid w:val="64753628"/>
    <w:rsid w:val="64780C1F"/>
    <w:rsid w:val="647C4DDA"/>
    <w:rsid w:val="647F7F95"/>
    <w:rsid w:val="648230FE"/>
    <w:rsid w:val="64844B8F"/>
    <w:rsid w:val="64897D48"/>
    <w:rsid w:val="648B5C8D"/>
    <w:rsid w:val="649040B2"/>
    <w:rsid w:val="6490534C"/>
    <w:rsid w:val="64932164"/>
    <w:rsid w:val="6494581D"/>
    <w:rsid w:val="64990A00"/>
    <w:rsid w:val="64A277B8"/>
    <w:rsid w:val="64A74331"/>
    <w:rsid w:val="64AB6B0F"/>
    <w:rsid w:val="64AE0ED1"/>
    <w:rsid w:val="64AE4EA4"/>
    <w:rsid w:val="64B333E7"/>
    <w:rsid w:val="64B7365E"/>
    <w:rsid w:val="64B931F8"/>
    <w:rsid w:val="64BA2907"/>
    <w:rsid w:val="64BD76A0"/>
    <w:rsid w:val="64BE7826"/>
    <w:rsid w:val="64C32A6F"/>
    <w:rsid w:val="64C70EC1"/>
    <w:rsid w:val="64C91401"/>
    <w:rsid w:val="64CD2D4A"/>
    <w:rsid w:val="64D71BA6"/>
    <w:rsid w:val="64D84777"/>
    <w:rsid w:val="64E41485"/>
    <w:rsid w:val="64F05517"/>
    <w:rsid w:val="64F45D47"/>
    <w:rsid w:val="64FB3A3F"/>
    <w:rsid w:val="64FB7419"/>
    <w:rsid w:val="64FC5F83"/>
    <w:rsid w:val="65012C86"/>
    <w:rsid w:val="65086F6E"/>
    <w:rsid w:val="6509389D"/>
    <w:rsid w:val="650C1CA0"/>
    <w:rsid w:val="650D08C4"/>
    <w:rsid w:val="650E62A9"/>
    <w:rsid w:val="651048DE"/>
    <w:rsid w:val="651052B3"/>
    <w:rsid w:val="65122F40"/>
    <w:rsid w:val="65180FA7"/>
    <w:rsid w:val="651A790D"/>
    <w:rsid w:val="651F596D"/>
    <w:rsid w:val="65230CC1"/>
    <w:rsid w:val="65230E19"/>
    <w:rsid w:val="65260B2E"/>
    <w:rsid w:val="6529782D"/>
    <w:rsid w:val="653A7CE0"/>
    <w:rsid w:val="653F3F4B"/>
    <w:rsid w:val="65442614"/>
    <w:rsid w:val="65483234"/>
    <w:rsid w:val="655A3450"/>
    <w:rsid w:val="655E4E68"/>
    <w:rsid w:val="655E5BA3"/>
    <w:rsid w:val="656503D7"/>
    <w:rsid w:val="6568546B"/>
    <w:rsid w:val="657024EB"/>
    <w:rsid w:val="657076A0"/>
    <w:rsid w:val="65776C14"/>
    <w:rsid w:val="657D055C"/>
    <w:rsid w:val="657D4CAA"/>
    <w:rsid w:val="658162D4"/>
    <w:rsid w:val="658D6A00"/>
    <w:rsid w:val="658F3432"/>
    <w:rsid w:val="659000AC"/>
    <w:rsid w:val="65945ABB"/>
    <w:rsid w:val="6595479B"/>
    <w:rsid w:val="659C2B2E"/>
    <w:rsid w:val="659E4899"/>
    <w:rsid w:val="65AD490A"/>
    <w:rsid w:val="65AE37C3"/>
    <w:rsid w:val="65AF5A95"/>
    <w:rsid w:val="65B63190"/>
    <w:rsid w:val="65B93817"/>
    <w:rsid w:val="65BA1198"/>
    <w:rsid w:val="65BC64AA"/>
    <w:rsid w:val="65D02159"/>
    <w:rsid w:val="65D857B8"/>
    <w:rsid w:val="65E731DB"/>
    <w:rsid w:val="65E94987"/>
    <w:rsid w:val="65EB61D4"/>
    <w:rsid w:val="65EF690E"/>
    <w:rsid w:val="65F04330"/>
    <w:rsid w:val="65F20F15"/>
    <w:rsid w:val="65F3675D"/>
    <w:rsid w:val="65F618D7"/>
    <w:rsid w:val="65FB2DBA"/>
    <w:rsid w:val="65FD216C"/>
    <w:rsid w:val="65FE7DD6"/>
    <w:rsid w:val="66031B87"/>
    <w:rsid w:val="660A05D9"/>
    <w:rsid w:val="660A47D1"/>
    <w:rsid w:val="660B76F3"/>
    <w:rsid w:val="660B7B56"/>
    <w:rsid w:val="660C4124"/>
    <w:rsid w:val="660E70AA"/>
    <w:rsid w:val="66156C4D"/>
    <w:rsid w:val="66164AC3"/>
    <w:rsid w:val="661B36E7"/>
    <w:rsid w:val="66240622"/>
    <w:rsid w:val="662411BF"/>
    <w:rsid w:val="662B361D"/>
    <w:rsid w:val="66315775"/>
    <w:rsid w:val="66437052"/>
    <w:rsid w:val="66467706"/>
    <w:rsid w:val="664E41D9"/>
    <w:rsid w:val="664F3140"/>
    <w:rsid w:val="66515883"/>
    <w:rsid w:val="665610A9"/>
    <w:rsid w:val="66590DCD"/>
    <w:rsid w:val="665E3FA2"/>
    <w:rsid w:val="66614701"/>
    <w:rsid w:val="666358BC"/>
    <w:rsid w:val="66693CFE"/>
    <w:rsid w:val="66695AF1"/>
    <w:rsid w:val="666E74C1"/>
    <w:rsid w:val="667A263F"/>
    <w:rsid w:val="66802FE7"/>
    <w:rsid w:val="66812D23"/>
    <w:rsid w:val="6685512A"/>
    <w:rsid w:val="66944F0F"/>
    <w:rsid w:val="66956BCA"/>
    <w:rsid w:val="669612E0"/>
    <w:rsid w:val="669A164D"/>
    <w:rsid w:val="669A357F"/>
    <w:rsid w:val="66A31556"/>
    <w:rsid w:val="66AB4650"/>
    <w:rsid w:val="66AD7E00"/>
    <w:rsid w:val="66AF5BE1"/>
    <w:rsid w:val="66B40759"/>
    <w:rsid w:val="66B879B4"/>
    <w:rsid w:val="66BB6588"/>
    <w:rsid w:val="66C16711"/>
    <w:rsid w:val="66C41A17"/>
    <w:rsid w:val="66C4254D"/>
    <w:rsid w:val="66C7149A"/>
    <w:rsid w:val="66C9321B"/>
    <w:rsid w:val="66CC4487"/>
    <w:rsid w:val="66D40FE2"/>
    <w:rsid w:val="66D61628"/>
    <w:rsid w:val="66DC7B4A"/>
    <w:rsid w:val="66DD09EC"/>
    <w:rsid w:val="66DF46C2"/>
    <w:rsid w:val="66E40E13"/>
    <w:rsid w:val="66E41E0B"/>
    <w:rsid w:val="66E85249"/>
    <w:rsid w:val="66EB12C4"/>
    <w:rsid w:val="66F14286"/>
    <w:rsid w:val="66F43AE9"/>
    <w:rsid w:val="66FD3BFA"/>
    <w:rsid w:val="66FF75FB"/>
    <w:rsid w:val="67046F82"/>
    <w:rsid w:val="6707649E"/>
    <w:rsid w:val="67097AAA"/>
    <w:rsid w:val="670D1B71"/>
    <w:rsid w:val="671D4475"/>
    <w:rsid w:val="67281EC7"/>
    <w:rsid w:val="672920F2"/>
    <w:rsid w:val="6730372A"/>
    <w:rsid w:val="67344028"/>
    <w:rsid w:val="67392A66"/>
    <w:rsid w:val="674905AC"/>
    <w:rsid w:val="67496F8C"/>
    <w:rsid w:val="675327AE"/>
    <w:rsid w:val="6754488A"/>
    <w:rsid w:val="67556196"/>
    <w:rsid w:val="675E5A16"/>
    <w:rsid w:val="6761197D"/>
    <w:rsid w:val="67636AE2"/>
    <w:rsid w:val="67686498"/>
    <w:rsid w:val="676947A2"/>
    <w:rsid w:val="676A3201"/>
    <w:rsid w:val="676C76E3"/>
    <w:rsid w:val="676E1DA6"/>
    <w:rsid w:val="676F3DA1"/>
    <w:rsid w:val="6770670C"/>
    <w:rsid w:val="67727576"/>
    <w:rsid w:val="677C799E"/>
    <w:rsid w:val="67827DF9"/>
    <w:rsid w:val="67834F83"/>
    <w:rsid w:val="6787737A"/>
    <w:rsid w:val="678B243A"/>
    <w:rsid w:val="67906049"/>
    <w:rsid w:val="67997FFC"/>
    <w:rsid w:val="679B4BE7"/>
    <w:rsid w:val="67B0143C"/>
    <w:rsid w:val="67B270D1"/>
    <w:rsid w:val="67BC3207"/>
    <w:rsid w:val="67BD0AFF"/>
    <w:rsid w:val="67C00B00"/>
    <w:rsid w:val="67C80310"/>
    <w:rsid w:val="67CF2517"/>
    <w:rsid w:val="67D03558"/>
    <w:rsid w:val="67D1229B"/>
    <w:rsid w:val="67D51ED2"/>
    <w:rsid w:val="67DA0F51"/>
    <w:rsid w:val="67DA3F8E"/>
    <w:rsid w:val="67DC5320"/>
    <w:rsid w:val="67E1309E"/>
    <w:rsid w:val="67E539C0"/>
    <w:rsid w:val="67E931FD"/>
    <w:rsid w:val="67EB3A12"/>
    <w:rsid w:val="67ED4258"/>
    <w:rsid w:val="67EE586A"/>
    <w:rsid w:val="67F55A05"/>
    <w:rsid w:val="67FB0F97"/>
    <w:rsid w:val="68012262"/>
    <w:rsid w:val="68065D52"/>
    <w:rsid w:val="680A41A4"/>
    <w:rsid w:val="680F5FD5"/>
    <w:rsid w:val="6810136D"/>
    <w:rsid w:val="68134C9B"/>
    <w:rsid w:val="681627EA"/>
    <w:rsid w:val="681A2D9C"/>
    <w:rsid w:val="68221833"/>
    <w:rsid w:val="68276AF1"/>
    <w:rsid w:val="682812E5"/>
    <w:rsid w:val="682C3459"/>
    <w:rsid w:val="682C34C8"/>
    <w:rsid w:val="682E04DE"/>
    <w:rsid w:val="682F7DB2"/>
    <w:rsid w:val="683770B8"/>
    <w:rsid w:val="683957D8"/>
    <w:rsid w:val="683965C1"/>
    <w:rsid w:val="683B5DF7"/>
    <w:rsid w:val="683C53DC"/>
    <w:rsid w:val="683E36C2"/>
    <w:rsid w:val="68430152"/>
    <w:rsid w:val="684D72F1"/>
    <w:rsid w:val="685009E6"/>
    <w:rsid w:val="68523980"/>
    <w:rsid w:val="68553F8F"/>
    <w:rsid w:val="68562E61"/>
    <w:rsid w:val="685E0BD6"/>
    <w:rsid w:val="685F40B3"/>
    <w:rsid w:val="68627BE9"/>
    <w:rsid w:val="6863228F"/>
    <w:rsid w:val="686B6A14"/>
    <w:rsid w:val="686D7DE3"/>
    <w:rsid w:val="6873094C"/>
    <w:rsid w:val="68780264"/>
    <w:rsid w:val="687B3831"/>
    <w:rsid w:val="687F5E75"/>
    <w:rsid w:val="68851CBF"/>
    <w:rsid w:val="68864BA5"/>
    <w:rsid w:val="688709AF"/>
    <w:rsid w:val="6887389F"/>
    <w:rsid w:val="689434DA"/>
    <w:rsid w:val="68956C27"/>
    <w:rsid w:val="68983320"/>
    <w:rsid w:val="689A0693"/>
    <w:rsid w:val="689F4CC7"/>
    <w:rsid w:val="68A01296"/>
    <w:rsid w:val="68A41E22"/>
    <w:rsid w:val="68A97007"/>
    <w:rsid w:val="68AE2BE9"/>
    <w:rsid w:val="68B14444"/>
    <w:rsid w:val="68B478A9"/>
    <w:rsid w:val="68BA6A04"/>
    <w:rsid w:val="68BC201A"/>
    <w:rsid w:val="68C6004A"/>
    <w:rsid w:val="68CD056A"/>
    <w:rsid w:val="68CD410D"/>
    <w:rsid w:val="68D34ACC"/>
    <w:rsid w:val="68DB022E"/>
    <w:rsid w:val="68DD4402"/>
    <w:rsid w:val="68E1040E"/>
    <w:rsid w:val="68E21FF5"/>
    <w:rsid w:val="68E269FC"/>
    <w:rsid w:val="68E360A4"/>
    <w:rsid w:val="68E43CE8"/>
    <w:rsid w:val="68E71836"/>
    <w:rsid w:val="68F3092C"/>
    <w:rsid w:val="68FB1295"/>
    <w:rsid w:val="690716F0"/>
    <w:rsid w:val="69072F35"/>
    <w:rsid w:val="690916D6"/>
    <w:rsid w:val="690B0012"/>
    <w:rsid w:val="690C55C1"/>
    <w:rsid w:val="691146C8"/>
    <w:rsid w:val="69153A94"/>
    <w:rsid w:val="69161875"/>
    <w:rsid w:val="691619F4"/>
    <w:rsid w:val="69202781"/>
    <w:rsid w:val="69261439"/>
    <w:rsid w:val="69337B4A"/>
    <w:rsid w:val="693A0AAA"/>
    <w:rsid w:val="693F5E7E"/>
    <w:rsid w:val="694101FB"/>
    <w:rsid w:val="69442DC6"/>
    <w:rsid w:val="694F6354"/>
    <w:rsid w:val="69512123"/>
    <w:rsid w:val="6951603D"/>
    <w:rsid w:val="695529DF"/>
    <w:rsid w:val="69583967"/>
    <w:rsid w:val="6958642F"/>
    <w:rsid w:val="695A0E47"/>
    <w:rsid w:val="695A3922"/>
    <w:rsid w:val="695A42D9"/>
    <w:rsid w:val="695B6D0D"/>
    <w:rsid w:val="695F3F72"/>
    <w:rsid w:val="69624E8F"/>
    <w:rsid w:val="69637697"/>
    <w:rsid w:val="696E36F1"/>
    <w:rsid w:val="6970701C"/>
    <w:rsid w:val="69717F4D"/>
    <w:rsid w:val="69725CD5"/>
    <w:rsid w:val="69737A3B"/>
    <w:rsid w:val="69743640"/>
    <w:rsid w:val="69796036"/>
    <w:rsid w:val="697B39BB"/>
    <w:rsid w:val="697D0F42"/>
    <w:rsid w:val="697E6F24"/>
    <w:rsid w:val="697F230D"/>
    <w:rsid w:val="6983065E"/>
    <w:rsid w:val="6989270C"/>
    <w:rsid w:val="69893B07"/>
    <w:rsid w:val="698D19F7"/>
    <w:rsid w:val="699129B0"/>
    <w:rsid w:val="699272DD"/>
    <w:rsid w:val="69A15775"/>
    <w:rsid w:val="69A36FC5"/>
    <w:rsid w:val="69AB6055"/>
    <w:rsid w:val="69B25CE5"/>
    <w:rsid w:val="69B649A4"/>
    <w:rsid w:val="69B72837"/>
    <w:rsid w:val="69C026AD"/>
    <w:rsid w:val="69C40C44"/>
    <w:rsid w:val="69C4366B"/>
    <w:rsid w:val="69CD0DFA"/>
    <w:rsid w:val="69D5474D"/>
    <w:rsid w:val="69D87485"/>
    <w:rsid w:val="69D9615A"/>
    <w:rsid w:val="69DA312F"/>
    <w:rsid w:val="69DB1C7B"/>
    <w:rsid w:val="69DB51C3"/>
    <w:rsid w:val="69DF1A84"/>
    <w:rsid w:val="69E96D68"/>
    <w:rsid w:val="69F2148A"/>
    <w:rsid w:val="69F93223"/>
    <w:rsid w:val="69FF1B34"/>
    <w:rsid w:val="6A11122C"/>
    <w:rsid w:val="6A145E00"/>
    <w:rsid w:val="6A193D7A"/>
    <w:rsid w:val="6A1C022B"/>
    <w:rsid w:val="6A257487"/>
    <w:rsid w:val="6A276108"/>
    <w:rsid w:val="6A2A4ADC"/>
    <w:rsid w:val="6A2A5F02"/>
    <w:rsid w:val="6A2F3F03"/>
    <w:rsid w:val="6A3465B9"/>
    <w:rsid w:val="6A3832AF"/>
    <w:rsid w:val="6A3A6116"/>
    <w:rsid w:val="6A3F42F3"/>
    <w:rsid w:val="6A404E3D"/>
    <w:rsid w:val="6A4574D8"/>
    <w:rsid w:val="6A605140"/>
    <w:rsid w:val="6A657204"/>
    <w:rsid w:val="6A6D2193"/>
    <w:rsid w:val="6A6F2B33"/>
    <w:rsid w:val="6A773B5E"/>
    <w:rsid w:val="6A7F0232"/>
    <w:rsid w:val="6A821FEA"/>
    <w:rsid w:val="6A8433D2"/>
    <w:rsid w:val="6A863926"/>
    <w:rsid w:val="6A877233"/>
    <w:rsid w:val="6A882ECD"/>
    <w:rsid w:val="6A894FAF"/>
    <w:rsid w:val="6A8A320F"/>
    <w:rsid w:val="6A904C43"/>
    <w:rsid w:val="6A9840F9"/>
    <w:rsid w:val="6A991763"/>
    <w:rsid w:val="6A9A2C09"/>
    <w:rsid w:val="6A9C158E"/>
    <w:rsid w:val="6AA20740"/>
    <w:rsid w:val="6AAA6A5D"/>
    <w:rsid w:val="6AAD12D9"/>
    <w:rsid w:val="6AB602C2"/>
    <w:rsid w:val="6AB80EB0"/>
    <w:rsid w:val="6AB943EE"/>
    <w:rsid w:val="6AC032BC"/>
    <w:rsid w:val="6AC432CA"/>
    <w:rsid w:val="6AC6079B"/>
    <w:rsid w:val="6AC8092A"/>
    <w:rsid w:val="6AD06A6E"/>
    <w:rsid w:val="6AD205CA"/>
    <w:rsid w:val="6AE1028F"/>
    <w:rsid w:val="6AE64F06"/>
    <w:rsid w:val="6AED0011"/>
    <w:rsid w:val="6AF41EEA"/>
    <w:rsid w:val="6AF84026"/>
    <w:rsid w:val="6AFB07C6"/>
    <w:rsid w:val="6B024E67"/>
    <w:rsid w:val="6B0700FD"/>
    <w:rsid w:val="6B0C3251"/>
    <w:rsid w:val="6B0D7E95"/>
    <w:rsid w:val="6B241E45"/>
    <w:rsid w:val="6B24362E"/>
    <w:rsid w:val="6B2647A5"/>
    <w:rsid w:val="6B264FB0"/>
    <w:rsid w:val="6B2A4845"/>
    <w:rsid w:val="6B363002"/>
    <w:rsid w:val="6B396BD6"/>
    <w:rsid w:val="6B3E29D6"/>
    <w:rsid w:val="6B434E08"/>
    <w:rsid w:val="6B463928"/>
    <w:rsid w:val="6B484B34"/>
    <w:rsid w:val="6B4C712F"/>
    <w:rsid w:val="6B501AD4"/>
    <w:rsid w:val="6B57533D"/>
    <w:rsid w:val="6B585012"/>
    <w:rsid w:val="6B5D42CB"/>
    <w:rsid w:val="6B5E03AF"/>
    <w:rsid w:val="6B63004A"/>
    <w:rsid w:val="6B685848"/>
    <w:rsid w:val="6B6951C4"/>
    <w:rsid w:val="6B6A0970"/>
    <w:rsid w:val="6B6B795B"/>
    <w:rsid w:val="6B6C155B"/>
    <w:rsid w:val="6B6D06DC"/>
    <w:rsid w:val="6B6D17D9"/>
    <w:rsid w:val="6B7020D8"/>
    <w:rsid w:val="6B724EC5"/>
    <w:rsid w:val="6B775052"/>
    <w:rsid w:val="6B797B88"/>
    <w:rsid w:val="6B7D7D02"/>
    <w:rsid w:val="6B842643"/>
    <w:rsid w:val="6B8B6DF4"/>
    <w:rsid w:val="6B8C7923"/>
    <w:rsid w:val="6B8D07D4"/>
    <w:rsid w:val="6B8E6F7C"/>
    <w:rsid w:val="6B923B2B"/>
    <w:rsid w:val="6B9429D1"/>
    <w:rsid w:val="6B98025A"/>
    <w:rsid w:val="6B98588C"/>
    <w:rsid w:val="6BA06389"/>
    <w:rsid w:val="6BA30BE4"/>
    <w:rsid w:val="6BA31A09"/>
    <w:rsid w:val="6BA61D34"/>
    <w:rsid w:val="6BA75497"/>
    <w:rsid w:val="6BA9582F"/>
    <w:rsid w:val="6BB176F7"/>
    <w:rsid w:val="6BB35690"/>
    <w:rsid w:val="6BB5194A"/>
    <w:rsid w:val="6BB74227"/>
    <w:rsid w:val="6BB965E8"/>
    <w:rsid w:val="6BBA66B5"/>
    <w:rsid w:val="6BBC563B"/>
    <w:rsid w:val="6BBE196F"/>
    <w:rsid w:val="6BC31271"/>
    <w:rsid w:val="6BC34CA3"/>
    <w:rsid w:val="6BE0639E"/>
    <w:rsid w:val="6BE16DC9"/>
    <w:rsid w:val="6BE444FA"/>
    <w:rsid w:val="6BEC66EE"/>
    <w:rsid w:val="6BF07EAA"/>
    <w:rsid w:val="6BF14A0C"/>
    <w:rsid w:val="6BF20FB8"/>
    <w:rsid w:val="6BF24619"/>
    <w:rsid w:val="6BF24AF7"/>
    <w:rsid w:val="6BFE4BB6"/>
    <w:rsid w:val="6C042D16"/>
    <w:rsid w:val="6C0537C8"/>
    <w:rsid w:val="6C084114"/>
    <w:rsid w:val="6C093B94"/>
    <w:rsid w:val="6C0F41E1"/>
    <w:rsid w:val="6C267A02"/>
    <w:rsid w:val="6C29167F"/>
    <w:rsid w:val="6C2A6CEE"/>
    <w:rsid w:val="6C2B2504"/>
    <w:rsid w:val="6C2B4363"/>
    <w:rsid w:val="6C2E392D"/>
    <w:rsid w:val="6C304F19"/>
    <w:rsid w:val="6C3053D9"/>
    <w:rsid w:val="6C3636A7"/>
    <w:rsid w:val="6C405332"/>
    <w:rsid w:val="6C4377B6"/>
    <w:rsid w:val="6C517C60"/>
    <w:rsid w:val="6C53620C"/>
    <w:rsid w:val="6C5405E0"/>
    <w:rsid w:val="6C556AE6"/>
    <w:rsid w:val="6C57453E"/>
    <w:rsid w:val="6C595BFA"/>
    <w:rsid w:val="6C606D35"/>
    <w:rsid w:val="6C737A47"/>
    <w:rsid w:val="6C854DD4"/>
    <w:rsid w:val="6C8846F8"/>
    <w:rsid w:val="6C88786E"/>
    <w:rsid w:val="6C930994"/>
    <w:rsid w:val="6C974442"/>
    <w:rsid w:val="6C9F1981"/>
    <w:rsid w:val="6C9F6E83"/>
    <w:rsid w:val="6CA40FE5"/>
    <w:rsid w:val="6CA900DD"/>
    <w:rsid w:val="6CAB3913"/>
    <w:rsid w:val="6CAE2812"/>
    <w:rsid w:val="6CB06212"/>
    <w:rsid w:val="6CB42DFD"/>
    <w:rsid w:val="6CB458DD"/>
    <w:rsid w:val="6CB53EDD"/>
    <w:rsid w:val="6CB60C69"/>
    <w:rsid w:val="6CBC4148"/>
    <w:rsid w:val="6CC06B2E"/>
    <w:rsid w:val="6CC1067B"/>
    <w:rsid w:val="6CC42698"/>
    <w:rsid w:val="6CC56A9C"/>
    <w:rsid w:val="6CC9612D"/>
    <w:rsid w:val="6CCC52CD"/>
    <w:rsid w:val="6CD65BF0"/>
    <w:rsid w:val="6CD9239F"/>
    <w:rsid w:val="6CDB1F23"/>
    <w:rsid w:val="6CDC4FFE"/>
    <w:rsid w:val="6CDF7F0C"/>
    <w:rsid w:val="6CE33F52"/>
    <w:rsid w:val="6CE3651E"/>
    <w:rsid w:val="6CE425FD"/>
    <w:rsid w:val="6CEC0B1B"/>
    <w:rsid w:val="6CEC3EFD"/>
    <w:rsid w:val="6CF36C4F"/>
    <w:rsid w:val="6CF543B5"/>
    <w:rsid w:val="6CF70AA0"/>
    <w:rsid w:val="6CF86A65"/>
    <w:rsid w:val="6D071C15"/>
    <w:rsid w:val="6D0774BF"/>
    <w:rsid w:val="6D0809E9"/>
    <w:rsid w:val="6D0D6024"/>
    <w:rsid w:val="6D0F2B02"/>
    <w:rsid w:val="6D1A1781"/>
    <w:rsid w:val="6D1F26CE"/>
    <w:rsid w:val="6D2001F2"/>
    <w:rsid w:val="6D214E93"/>
    <w:rsid w:val="6D234A39"/>
    <w:rsid w:val="6D262378"/>
    <w:rsid w:val="6D276729"/>
    <w:rsid w:val="6D283EF1"/>
    <w:rsid w:val="6D2D1778"/>
    <w:rsid w:val="6D33793E"/>
    <w:rsid w:val="6D3412BC"/>
    <w:rsid w:val="6D34472C"/>
    <w:rsid w:val="6D347C80"/>
    <w:rsid w:val="6D3771FC"/>
    <w:rsid w:val="6D3970A2"/>
    <w:rsid w:val="6D3A0688"/>
    <w:rsid w:val="6D3F47EE"/>
    <w:rsid w:val="6D4072B1"/>
    <w:rsid w:val="6D414E97"/>
    <w:rsid w:val="6D4228D4"/>
    <w:rsid w:val="6D484D36"/>
    <w:rsid w:val="6D4A0555"/>
    <w:rsid w:val="6D4C4319"/>
    <w:rsid w:val="6D4D2DE5"/>
    <w:rsid w:val="6D4E5075"/>
    <w:rsid w:val="6D554A81"/>
    <w:rsid w:val="6D58542B"/>
    <w:rsid w:val="6D5D04E4"/>
    <w:rsid w:val="6D6025EF"/>
    <w:rsid w:val="6D62494E"/>
    <w:rsid w:val="6D656E37"/>
    <w:rsid w:val="6D6770EB"/>
    <w:rsid w:val="6D6A6761"/>
    <w:rsid w:val="6D6D7FD9"/>
    <w:rsid w:val="6D6E362A"/>
    <w:rsid w:val="6D6E5F36"/>
    <w:rsid w:val="6D7170FE"/>
    <w:rsid w:val="6D734A13"/>
    <w:rsid w:val="6D7B41BB"/>
    <w:rsid w:val="6D7D7268"/>
    <w:rsid w:val="6D7F04CF"/>
    <w:rsid w:val="6D8067B6"/>
    <w:rsid w:val="6D826D6C"/>
    <w:rsid w:val="6D8476E7"/>
    <w:rsid w:val="6D8A61A9"/>
    <w:rsid w:val="6D8B1DC5"/>
    <w:rsid w:val="6D8F663A"/>
    <w:rsid w:val="6D921648"/>
    <w:rsid w:val="6D9319F8"/>
    <w:rsid w:val="6D943E51"/>
    <w:rsid w:val="6D9A7415"/>
    <w:rsid w:val="6D9F77B2"/>
    <w:rsid w:val="6DA22A3B"/>
    <w:rsid w:val="6DB43CBF"/>
    <w:rsid w:val="6DB65267"/>
    <w:rsid w:val="6DBE7C28"/>
    <w:rsid w:val="6DC616C6"/>
    <w:rsid w:val="6DC822B5"/>
    <w:rsid w:val="6DC869CE"/>
    <w:rsid w:val="6DCA662C"/>
    <w:rsid w:val="6DD54A74"/>
    <w:rsid w:val="6DDA10DC"/>
    <w:rsid w:val="6DDF0934"/>
    <w:rsid w:val="6DE512BE"/>
    <w:rsid w:val="6DEA6AB1"/>
    <w:rsid w:val="6DF72903"/>
    <w:rsid w:val="6DF73D6D"/>
    <w:rsid w:val="6DFB5040"/>
    <w:rsid w:val="6DFE1195"/>
    <w:rsid w:val="6DFF0BBF"/>
    <w:rsid w:val="6DFF24B3"/>
    <w:rsid w:val="6E047794"/>
    <w:rsid w:val="6E0532B3"/>
    <w:rsid w:val="6E073F12"/>
    <w:rsid w:val="6E0B72B9"/>
    <w:rsid w:val="6E0C3F62"/>
    <w:rsid w:val="6E0C686E"/>
    <w:rsid w:val="6E1451C2"/>
    <w:rsid w:val="6E1A321C"/>
    <w:rsid w:val="6E2703E9"/>
    <w:rsid w:val="6E2B2D7D"/>
    <w:rsid w:val="6E2B7861"/>
    <w:rsid w:val="6E2F1A84"/>
    <w:rsid w:val="6E355C99"/>
    <w:rsid w:val="6E39484D"/>
    <w:rsid w:val="6E3D153A"/>
    <w:rsid w:val="6E3D457A"/>
    <w:rsid w:val="6E42444B"/>
    <w:rsid w:val="6E456023"/>
    <w:rsid w:val="6E471FA2"/>
    <w:rsid w:val="6E4D0909"/>
    <w:rsid w:val="6E4F73BE"/>
    <w:rsid w:val="6E56438B"/>
    <w:rsid w:val="6E566306"/>
    <w:rsid w:val="6E5A4474"/>
    <w:rsid w:val="6E691B5F"/>
    <w:rsid w:val="6E69641A"/>
    <w:rsid w:val="6E6B1B2A"/>
    <w:rsid w:val="6E6D7B97"/>
    <w:rsid w:val="6E74290C"/>
    <w:rsid w:val="6E7B4978"/>
    <w:rsid w:val="6E7C180A"/>
    <w:rsid w:val="6E8677E9"/>
    <w:rsid w:val="6E871FD2"/>
    <w:rsid w:val="6E8A4F6A"/>
    <w:rsid w:val="6E8A6695"/>
    <w:rsid w:val="6E8C3338"/>
    <w:rsid w:val="6E8F301E"/>
    <w:rsid w:val="6E8F6DAA"/>
    <w:rsid w:val="6E9060BF"/>
    <w:rsid w:val="6EA06D93"/>
    <w:rsid w:val="6EAC2515"/>
    <w:rsid w:val="6EAE21D1"/>
    <w:rsid w:val="6EB51BC3"/>
    <w:rsid w:val="6EBC5748"/>
    <w:rsid w:val="6EC030FC"/>
    <w:rsid w:val="6EC170EA"/>
    <w:rsid w:val="6EC9451A"/>
    <w:rsid w:val="6ECB745C"/>
    <w:rsid w:val="6ECE425F"/>
    <w:rsid w:val="6ED47DB7"/>
    <w:rsid w:val="6ED6762F"/>
    <w:rsid w:val="6EDD39E6"/>
    <w:rsid w:val="6EE649B1"/>
    <w:rsid w:val="6EEB5DEB"/>
    <w:rsid w:val="6EED5A95"/>
    <w:rsid w:val="6EF31F89"/>
    <w:rsid w:val="6EF423D8"/>
    <w:rsid w:val="6EF510DC"/>
    <w:rsid w:val="6EFB24BE"/>
    <w:rsid w:val="6EFC0922"/>
    <w:rsid w:val="6EFE53AC"/>
    <w:rsid w:val="6EFE5570"/>
    <w:rsid w:val="6EFE6A06"/>
    <w:rsid w:val="6F015907"/>
    <w:rsid w:val="6F0C47B7"/>
    <w:rsid w:val="6F0D1702"/>
    <w:rsid w:val="6F0E46EF"/>
    <w:rsid w:val="6F1746E3"/>
    <w:rsid w:val="6F1C0B8B"/>
    <w:rsid w:val="6F1E13B7"/>
    <w:rsid w:val="6F2246AE"/>
    <w:rsid w:val="6F327424"/>
    <w:rsid w:val="6F384EB8"/>
    <w:rsid w:val="6F3C0E50"/>
    <w:rsid w:val="6F3E5385"/>
    <w:rsid w:val="6F4000EC"/>
    <w:rsid w:val="6F480882"/>
    <w:rsid w:val="6F506CA5"/>
    <w:rsid w:val="6F52797F"/>
    <w:rsid w:val="6F5334ED"/>
    <w:rsid w:val="6F584BF4"/>
    <w:rsid w:val="6F5C2A9E"/>
    <w:rsid w:val="6F5C2CD0"/>
    <w:rsid w:val="6F5C5ACA"/>
    <w:rsid w:val="6F5D0749"/>
    <w:rsid w:val="6F602211"/>
    <w:rsid w:val="6F66178C"/>
    <w:rsid w:val="6F6728D3"/>
    <w:rsid w:val="6F6F70EB"/>
    <w:rsid w:val="6F737123"/>
    <w:rsid w:val="6F7526E7"/>
    <w:rsid w:val="6F755174"/>
    <w:rsid w:val="6F790E2F"/>
    <w:rsid w:val="6F7C7410"/>
    <w:rsid w:val="6F7E39F5"/>
    <w:rsid w:val="6F812543"/>
    <w:rsid w:val="6F9305E3"/>
    <w:rsid w:val="6F936F54"/>
    <w:rsid w:val="6F941FB9"/>
    <w:rsid w:val="6F9A7B32"/>
    <w:rsid w:val="6F9D3971"/>
    <w:rsid w:val="6FA744AF"/>
    <w:rsid w:val="6FA815B5"/>
    <w:rsid w:val="6FBA7AB0"/>
    <w:rsid w:val="6FBC4B72"/>
    <w:rsid w:val="6FCC2952"/>
    <w:rsid w:val="6FCD42BD"/>
    <w:rsid w:val="6FE06922"/>
    <w:rsid w:val="6FE11A04"/>
    <w:rsid w:val="6FE11A6A"/>
    <w:rsid w:val="6FE56DA6"/>
    <w:rsid w:val="6FE91832"/>
    <w:rsid w:val="6FF07145"/>
    <w:rsid w:val="6FF15C82"/>
    <w:rsid w:val="6FF850BA"/>
    <w:rsid w:val="6FFD13E7"/>
    <w:rsid w:val="6FFE1680"/>
    <w:rsid w:val="70035B63"/>
    <w:rsid w:val="70074934"/>
    <w:rsid w:val="70084791"/>
    <w:rsid w:val="700A3A57"/>
    <w:rsid w:val="700B4CC3"/>
    <w:rsid w:val="700F0FC9"/>
    <w:rsid w:val="701B650B"/>
    <w:rsid w:val="70200403"/>
    <w:rsid w:val="70233697"/>
    <w:rsid w:val="70247AA9"/>
    <w:rsid w:val="7025265A"/>
    <w:rsid w:val="702708B1"/>
    <w:rsid w:val="702A07BA"/>
    <w:rsid w:val="702F7F84"/>
    <w:rsid w:val="70456EE6"/>
    <w:rsid w:val="704622D4"/>
    <w:rsid w:val="70507F66"/>
    <w:rsid w:val="70513178"/>
    <w:rsid w:val="70572E91"/>
    <w:rsid w:val="7060303C"/>
    <w:rsid w:val="70654A23"/>
    <w:rsid w:val="706A1F04"/>
    <w:rsid w:val="70711F9A"/>
    <w:rsid w:val="707227EF"/>
    <w:rsid w:val="70764871"/>
    <w:rsid w:val="707C2F7E"/>
    <w:rsid w:val="70812330"/>
    <w:rsid w:val="70844580"/>
    <w:rsid w:val="708A3E59"/>
    <w:rsid w:val="708B7FB8"/>
    <w:rsid w:val="70971996"/>
    <w:rsid w:val="70985EDB"/>
    <w:rsid w:val="709E207D"/>
    <w:rsid w:val="709E3984"/>
    <w:rsid w:val="70A01528"/>
    <w:rsid w:val="70A535EC"/>
    <w:rsid w:val="70AE69A5"/>
    <w:rsid w:val="70AF24D8"/>
    <w:rsid w:val="70B172B5"/>
    <w:rsid w:val="70B17A12"/>
    <w:rsid w:val="70BD7981"/>
    <w:rsid w:val="70C14F6B"/>
    <w:rsid w:val="70C17302"/>
    <w:rsid w:val="70CD0CF0"/>
    <w:rsid w:val="70CD7510"/>
    <w:rsid w:val="70D32EE1"/>
    <w:rsid w:val="70D55703"/>
    <w:rsid w:val="70D8409F"/>
    <w:rsid w:val="70DA2493"/>
    <w:rsid w:val="70DB0024"/>
    <w:rsid w:val="70DC4BC5"/>
    <w:rsid w:val="70EC79CE"/>
    <w:rsid w:val="70F22DF6"/>
    <w:rsid w:val="70F44FD9"/>
    <w:rsid w:val="70F554C4"/>
    <w:rsid w:val="70F640FE"/>
    <w:rsid w:val="70F9532F"/>
    <w:rsid w:val="70FB4E51"/>
    <w:rsid w:val="70FB65F8"/>
    <w:rsid w:val="70FE3B94"/>
    <w:rsid w:val="71067CCF"/>
    <w:rsid w:val="710B4A26"/>
    <w:rsid w:val="71101A19"/>
    <w:rsid w:val="711055CF"/>
    <w:rsid w:val="71162D5A"/>
    <w:rsid w:val="711A1C3B"/>
    <w:rsid w:val="711D2552"/>
    <w:rsid w:val="711D66A6"/>
    <w:rsid w:val="711E4F6E"/>
    <w:rsid w:val="712608B0"/>
    <w:rsid w:val="712C473E"/>
    <w:rsid w:val="712E34AC"/>
    <w:rsid w:val="71326B1E"/>
    <w:rsid w:val="71351E05"/>
    <w:rsid w:val="713A0B5B"/>
    <w:rsid w:val="71452CBD"/>
    <w:rsid w:val="71463FC2"/>
    <w:rsid w:val="7148016B"/>
    <w:rsid w:val="714A084D"/>
    <w:rsid w:val="714A18E0"/>
    <w:rsid w:val="714D78D3"/>
    <w:rsid w:val="71503CE7"/>
    <w:rsid w:val="715352E7"/>
    <w:rsid w:val="71536C22"/>
    <w:rsid w:val="71567F32"/>
    <w:rsid w:val="715A2207"/>
    <w:rsid w:val="715E00B3"/>
    <w:rsid w:val="716242AB"/>
    <w:rsid w:val="716B3350"/>
    <w:rsid w:val="716F72EE"/>
    <w:rsid w:val="71734806"/>
    <w:rsid w:val="717A35EB"/>
    <w:rsid w:val="71821750"/>
    <w:rsid w:val="7182297B"/>
    <w:rsid w:val="718D2D25"/>
    <w:rsid w:val="71900F60"/>
    <w:rsid w:val="71915724"/>
    <w:rsid w:val="719608E9"/>
    <w:rsid w:val="71976DB7"/>
    <w:rsid w:val="719922B4"/>
    <w:rsid w:val="71992D7E"/>
    <w:rsid w:val="719A123E"/>
    <w:rsid w:val="719C48F8"/>
    <w:rsid w:val="719D3463"/>
    <w:rsid w:val="719D5A56"/>
    <w:rsid w:val="719D6118"/>
    <w:rsid w:val="719F6C28"/>
    <w:rsid w:val="71A12F38"/>
    <w:rsid w:val="71A50249"/>
    <w:rsid w:val="71AB772C"/>
    <w:rsid w:val="71AC1BB3"/>
    <w:rsid w:val="71AD4ADF"/>
    <w:rsid w:val="71AE557C"/>
    <w:rsid w:val="71AE6CC2"/>
    <w:rsid w:val="71B445A0"/>
    <w:rsid w:val="71B73104"/>
    <w:rsid w:val="71BA31E1"/>
    <w:rsid w:val="71C148D5"/>
    <w:rsid w:val="71C1714D"/>
    <w:rsid w:val="71C3323E"/>
    <w:rsid w:val="71C36526"/>
    <w:rsid w:val="71CA0779"/>
    <w:rsid w:val="71D15F35"/>
    <w:rsid w:val="71D27954"/>
    <w:rsid w:val="71D35537"/>
    <w:rsid w:val="71D35A15"/>
    <w:rsid w:val="71D4164F"/>
    <w:rsid w:val="71D52F5F"/>
    <w:rsid w:val="71DA05B6"/>
    <w:rsid w:val="71DA7EA4"/>
    <w:rsid w:val="71DB0D8C"/>
    <w:rsid w:val="71DF37B5"/>
    <w:rsid w:val="71E173A1"/>
    <w:rsid w:val="71EA2CE2"/>
    <w:rsid w:val="71EC6ECD"/>
    <w:rsid w:val="71ED6ED1"/>
    <w:rsid w:val="71F24F21"/>
    <w:rsid w:val="71F433F6"/>
    <w:rsid w:val="71F77812"/>
    <w:rsid w:val="71F95325"/>
    <w:rsid w:val="71F95A4D"/>
    <w:rsid w:val="71FA003B"/>
    <w:rsid w:val="71FA0510"/>
    <w:rsid w:val="71FD1689"/>
    <w:rsid w:val="71FD1D34"/>
    <w:rsid w:val="71FE2ACC"/>
    <w:rsid w:val="72015588"/>
    <w:rsid w:val="720A58C9"/>
    <w:rsid w:val="720F3321"/>
    <w:rsid w:val="7210169A"/>
    <w:rsid w:val="72116C3F"/>
    <w:rsid w:val="721F2961"/>
    <w:rsid w:val="72246871"/>
    <w:rsid w:val="7225026E"/>
    <w:rsid w:val="722850DD"/>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D2090"/>
    <w:rsid w:val="72930D42"/>
    <w:rsid w:val="72A06AC1"/>
    <w:rsid w:val="72A362B4"/>
    <w:rsid w:val="72A74552"/>
    <w:rsid w:val="72A86C15"/>
    <w:rsid w:val="72AC0588"/>
    <w:rsid w:val="72AF0B61"/>
    <w:rsid w:val="72B85A81"/>
    <w:rsid w:val="72BA03E7"/>
    <w:rsid w:val="72BA15DE"/>
    <w:rsid w:val="72BD4C62"/>
    <w:rsid w:val="72BD6F4F"/>
    <w:rsid w:val="72C73F34"/>
    <w:rsid w:val="72C82B91"/>
    <w:rsid w:val="72C83A64"/>
    <w:rsid w:val="72C87A6B"/>
    <w:rsid w:val="72CA0320"/>
    <w:rsid w:val="72D04006"/>
    <w:rsid w:val="72D10367"/>
    <w:rsid w:val="72D21E54"/>
    <w:rsid w:val="72D34AA4"/>
    <w:rsid w:val="72D97928"/>
    <w:rsid w:val="72E34F8F"/>
    <w:rsid w:val="72F31AE3"/>
    <w:rsid w:val="72F32BA1"/>
    <w:rsid w:val="72F457C3"/>
    <w:rsid w:val="7301303C"/>
    <w:rsid w:val="73024E04"/>
    <w:rsid w:val="730B0185"/>
    <w:rsid w:val="730B2912"/>
    <w:rsid w:val="73117F42"/>
    <w:rsid w:val="73144954"/>
    <w:rsid w:val="73166B31"/>
    <w:rsid w:val="731A08E9"/>
    <w:rsid w:val="732413D6"/>
    <w:rsid w:val="73252C5C"/>
    <w:rsid w:val="73266F63"/>
    <w:rsid w:val="732A69D2"/>
    <w:rsid w:val="732E7A41"/>
    <w:rsid w:val="73353A9D"/>
    <w:rsid w:val="733863C2"/>
    <w:rsid w:val="733A4AF0"/>
    <w:rsid w:val="733E5133"/>
    <w:rsid w:val="73454669"/>
    <w:rsid w:val="73470963"/>
    <w:rsid w:val="734B783B"/>
    <w:rsid w:val="73505044"/>
    <w:rsid w:val="735B3D78"/>
    <w:rsid w:val="735C5CA6"/>
    <w:rsid w:val="73664C31"/>
    <w:rsid w:val="73697952"/>
    <w:rsid w:val="736D2403"/>
    <w:rsid w:val="7376032D"/>
    <w:rsid w:val="73803D51"/>
    <w:rsid w:val="73833688"/>
    <w:rsid w:val="73840F89"/>
    <w:rsid w:val="73887B7B"/>
    <w:rsid w:val="738B78DE"/>
    <w:rsid w:val="738C5045"/>
    <w:rsid w:val="738E2EC4"/>
    <w:rsid w:val="738F3A55"/>
    <w:rsid w:val="739942FF"/>
    <w:rsid w:val="739C1D97"/>
    <w:rsid w:val="73A649F0"/>
    <w:rsid w:val="73A760F2"/>
    <w:rsid w:val="73AD6947"/>
    <w:rsid w:val="73BE3A8E"/>
    <w:rsid w:val="73C0368E"/>
    <w:rsid w:val="73C55A94"/>
    <w:rsid w:val="73C82522"/>
    <w:rsid w:val="73CA1FD9"/>
    <w:rsid w:val="73CF35BC"/>
    <w:rsid w:val="73D14F68"/>
    <w:rsid w:val="73D63DCA"/>
    <w:rsid w:val="73DD2420"/>
    <w:rsid w:val="73E344E9"/>
    <w:rsid w:val="73FA0DAA"/>
    <w:rsid w:val="73FF104A"/>
    <w:rsid w:val="740559D0"/>
    <w:rsid w:val="74084055"/>
    <w:rsid w:val="740A122A"/>
    <w:rsid w:val="740A13D9"/>
    <w:rsid w:val="740D2E53"/>
    <w:rsid w:val="74166CA8"/>
    <w:rsid w:val="74181CD9"/>
    <w:rsid w:val="74187EEC"/>
    <w:rsid w:val="741964A4"/>
    <w:rsid w:val="741F4C05"/>
    <w:rsid w:val="742623BC"/>
    <w:rsid w:val="742671F5"/>
    <w:rsid w:val="74272D85"/>
    <w:rsid w:val="74273B4A"/>
    <w:rsid w:val="742A50E0"/>
    <w:rsid w:val="7430610A"/>
    <w:rsid w:val="743E46CE"/>
    <w:rsid w:val="74414A8B"/>
    <w:rsid w:val="74475FDB"/>
    <w:rsid w:val="744C7B5C"/>
    <w:rsid w:val="744D1D69"/>
    <w:rsid w:val="744E03F0"/>
    <w:rsid w:val="74502B4C"/>
    <w:rsid w:val="74600ADB"/>
    <w:rsid w:val="746206FB"/>
    <w:rsid w:val="746D577E"/>
    <w:rsid w:val="746E1854"/>
    <w:rsid w:val="746F51E0"/>
    <w:rsid w:val="74703DFE"/>
    <w:rsid w:val="747626CA"/>
    <w:rsid w:val="74781DB0"/>
    <w:rsid w:val="747A326E"/>
    <w:rsid w:val="747C59B7"/>
    <w:rsid w:val="74800463"/>
    <w:rsid w:val="7485252A"/>
    <w:rsid w:val="74880C4C"/>
    <w:rsid w:val="74890C3B"/>
    <w:rsid w:val="74891CF9"/>
    <w:rsid w:val="748B0C7D"/>
    <w:rsid w:val="74903C13"/>
    <w:rsid w:val="74957A0A"/>
    <w:rsid w:val="74A01F2F"/>
    <w:rsid w:val="74A43647"/>
    <w:rsid w:val="74A83DF8"/>
    <w:rsid w:val="74AF19B2"/>
    <w:rsid w:val="74B33364"/>
    <w:rsid w:val="74B81999"/>
    <w:rsid w:val="74BC376B"/>
    <w:rsid w:val="74BD448C"/>
    <w:rsid w:val="74BE4A53"/>
    <w:rsid w:val="74C440A9"/>
    <w:rsid w:val="74C555D9"/>
    <w:rsid w:val="74CA6EF9"/>
    <w:rsid w:val="74CB4839"/>
    <w:rsid w:val="74DD3E9F"/>
    <w:rsid w:val="74DE2ED9"/>
    <w:rsid w:val="74E13135"/>
    <w:rsid w:val="74E14727"/>
    <w:rsid w:val="74E47420"/>
    <w:rsid w:val="74E763A2"/>
    <w:rsid w:val="74EA3EB2"/>
    <w:rsid w:val="74EE4294"/>
    <w:rsid w:val="74EF6AD4"/>
    <w:rsid w:val="74F06DA8"/>
    <w:rsid w:val="74F07E0A"/>
    <w:rsid w:val="74F5538A"/>
    <w:rsid w:val="74F554E2"/>
    <w:rsid w:val="74F85625"/>
    <w:rsid w:val="75011CF2"/>
    <w:rsid w:val="7502115E"/>
    <w:rsid w:val="750300B9"/>
    <w:rsid w:val="750842CC"/>
    <w:rsid w:val="750F4E7A"/>
    <w:rsid w:val="75181445"/>
    <w:rsid w:val="751A36F4"/>
    <w:rsid w:val="751C7D45"/>
    <w:rsid w:val="752F371C"/>
    <w:rsid w:val="753657D5"/>
    <w:rsid w:val="753A4DD0"/>
    <w:rsid w:val="7542280E"/>
    <w:rsid w:val="75427FDF"/>
    <w:rsid w:val="7545531A"/>
    <w:rsid w:val="754C552D"/>
    <w:rsid w:val="75560317"/>
    <w:rsid w:val="75566F69"/>
    <w:rsid w:val="755D1234"/>
    <w:rsid w:val="755F09DF"/>
    <w:rsid w:val="75675ADF"/>
    <w:rsid w:val="756B54F8"/>
    <w:rsid w:val="756C6582"/>
    <w:rsid w:val="756D1211"/>
    <w:rsid w:val="756E5D13"/>
    <w:rsid w:val="75707A39"/>
    <w:rsid w:val="75740557"/>
    <w:rsid w:val="757816ED"/>
    <w:rsid w:val="757A602C"/>
    <w:rsid w:val="757D6A62"/>
    <w:rsid w:val="757D7BAC"/>
    <w:rsid w:val="7580636A"/>
    <w:rsid w:val="758641B8"/>
    <w:rsid w:val="75954E5B"/>
    <w:rsid w:val="759554D0"/>
    <w:rsid w:val="759D2049"/>
    <w:rsid w:val="75A07B11"/>
    <w:rsid w:val="75A70CB8"/>
    <w:rsid w:val="75AB5256"/>
    <w:rsid w:val="75B05DB1"/>
    <w:rsid w:val="75B43531"/>
    <w:rsid w:val="75B54E5D"/>
    <w:rsid w:val="75B72628"/>
    <w:rsid w:val="75B921DA"/>
    <w:rsid w:val="75B933FE"/>
    <w:rsid w:val="75B96690"/>
    <w:rsid w:val="75B977C5"/>
    <w:rsid w:val="75BE3B96"/>
    <w:rsid w:val="75C5102B"/>
    <w:rsid w:val="75CA76E4"/>
    <w:rsid w:val="75CD25B0"/>
    <w:rsid w:val="75D0034E"/>
    <w:rsid w:val="75D0763F"/>
    <w:rsid w:val="75D30E54"/>
    <w:rsid w:val="75DB5530"/>
    <w:rsid w:val="75E376A3"/>
    <w:rsid w:val="75E82B30"/>
    <w:rsid w:val="75ED5A36"/>
    <w:rsid w:val="75FB7495"/>
    <w:rsid w:val="75FC7D3B"/>
    <w:rsid w:val="75FE31D9"/>
    <w:rsid w:val="75FF0133"/>
    <w:rsid w:val="760231B5"/>
    <w:rsid w:val="76036560"/>
    <w:rsid w:val="760A687D"/>
    <w:rsid w:val="760F42CB"/>
    <w:rsid w:val="761025FD"/>
    <w:rsid w:val="76127FD1"/>
    <w:rsid w:val="76130B75"/>
    <w:rsid w:val="761534F7"/>
    <w:rsid w:val="76192FD7"/>
    <w:rsid w:val="7619484E"/>
    <w:rsid w:val="761A00B4"/>
    <w:rsid w:val="761A4240"/>
    <w:rsid w:val="761B102B"/>
    <w:rsid w:val="762012F3"/>
    <w:rsid w:val="762F067E"/>
    <w:rsid w:val="76322CE8"/>
    <w:rsid w:val="76391262"/>
    <w:rsid w:val="763B0284"/>
    <w:rsid w:val="76475B71"/>
    <w:rsid w:val="764833C3"/>
    <w:rsid w:val="764B7C87"/>
    <w:rsid w:val="764C0EC8"/>
    <w:rsid w:val="765233FB"/>
    <w:rsid w:val="765750FC"/>
    <w:rsid w:val="7659095E"/>
    <w:rsid w:val="765A2E54"/>
    <w:rsid w:val="765C20F6"/>
    <w:rsid w:val="766B3DFC"/>
    <w:rsid w:val="766C38AC"/>
    <w:rsid w:val="76710E80"/>
    <w:rsid w:val="76721D4F"/>
    <w:rsid w:val="767C3FE1"/>
    <w:rsid w:val="767E302B"/>
    <w:rsid w:val="76895AF9"/>
    <w:rsid w:val="769016B8"/>
    <w:rsid w:val="7692351A"/>
    <w:rsid w:val="76932345"/>
    <w:rsid w:val="76982F33"/>
    <w:rsid w:val="76A5622D"/>
    <w:rsid w:val="76A633ED"/>
    <w:rsid w:val="76AB5F51"/>
    <w:rsid w:val="76B02504"/>
    <w:rsid w:val="76B576A3"/>
    <w:rsid w:val="76B97863"/>
    <w:rsid w:val="76C36DA3"/>
    <w:rsid w:val="76D03D47"/>
    <w:rsid w:val="76D3508F"/>
    <w:rsid w:val="76D723E3"/>
    <w:rsid w:val="76D84D57"/>
    <w:rsid w:val="76DB3BA3"/>
    <w:rsid w:val="76DD1650"/>
    <w:rsid w:val="76E02C24"/>
    <w:rsid w:val="76E34A56"/>
    <w:rsid w:val="76E56D71"/>
    <w:rsid w:val="76E6140A"/>
    <w:rsid w:val="76F41B95"/>
    <w:rsid w:val="76F63A86"/>
    <w:rsid w:val="76FA7A7E"/>
    <w:rsid w:val="76FF75D2"/>
    <w:rsid w:val="77050573"/>
    <w:rsid w:val="77051CAB"/>
    <w:rsid w:val="77066555"/>
    <w:rsid w:val="77067A75"/>
    <w:rsid w:val="7707185C"/>
    <w:rsid w:val="770760C1"/>
    <w:rsid w:val="770A715A"/>
    <w:rsid w:val="770F6535"/>
    <w:rsid w:val="77111055"/>
    <w:rsid w:val="7717373F"/>
    <w:rsid w:val="77187B86"/>
    <w:rsid w:val="771F4A89"/>
    <w:rsid w:val="7720678D"/>
    <w:rsid w:val="772C5306"/>
    <w:rsid w:val="7733773C"/>
    <w:rsid w:val="77343121"/>
    <w:rsid w:val="77355E6E"/>
    <w:rsid w:val="77383244"/>
    <w:rsid w:val="773C5D9D"/>
    <w:rsid w:val="773D67AE"/>
    <w:rsid w:val="773E3702"/>
    <w:rsid w:val="773F64D5"/>
    <w:rsid w:val="77402818"/>
    <w:rsid w:val="7740641E"/>
    <w:rsid w:val="77443794"/>
    <w:rsid w:val="77492C03"/>
    <w:rsid w:val="774E4305"/>
    <w:rsid w:val="774F423A"/>
    <w:rsid w:val="774F7910"/>
    <w:rsid w:val="7756714D"/>
    <w:rsid w:val="77597E3E"/>
    <w:rsid w:val="77625740"/>
    <w:rsid w:val="77631446"/>
    <w:rsid w:val="776873CB"/>
    <w:rsid w:val="7769549F"/>
    <w:rsid w:val="777C4D24"/>
    <w:rsid w:val="77823ED9"/>
    <w:rsid w:val="778807C6"/>
    <w:rsid w:val="77883832"/>
    <w:rsid w:val="7789361D"/>
    <w:rsid w:val="778A7FD8"/>
    <w:rsid w:val="778F28EE"/>
    <w:rsid w:val="77905FA2"/>
    <w:rsid w:val="77956910"/>
    <w:rsid w:val="779B34EE"/>
    <w:rsid w:val="77A049D7"/>
    <w:rsid w:val="77A6008A"/>
    <w:rsid w:val="77AA4BB7"/>
    <w:rsid w:val="77B05D89"/>
    <w:rsid w:val="77B349F9"/>
    <w:rsid w:val="77B47AEB"/>
    <w:rsid w:val="77B6601D"/>
    <w:rsid w:val="77BB391E"/>
    <w:rsid w:val="77BF2226"/>
    <w:rsid w:val="77BF6C49"/>
    <w:rsid w:val="77CE0A81"/>
    <w:rsid w:val="77D20D74"/>
    <w:rsid w:val="77D27842"/>
    <w:rsid w:val="77D73D98"/>
    <w:rsid w:val="77D7676B"/>
    <w:rsid w:val="77DD7A01"/>
    <w:rsid w:val="77DF2B18"/>
    <w:rsid w:val="77DF4A52"/>
    <w:rsid w:val="77E30ECD"/>
    <w:rsid w:val="77E85C36"/>
    <w:rsid w:val="77EE30D2"/>
    <w:rsid w:val="77F332DF"/>
    <w:rsid w:val="77F630A0"/>
    <w:rsid w:val="78005696"/>
    <w:rsid w:val="78005B7D"/>
    <w:rsid w:val="780551E7"/>
    <w:rsid w:val="780A565F"/>
    <w:rsid w:val="780B2FEF"/>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31B96"/>
    <w:rsid w:val="78640065"/>
    <w:rsid w:val="78682E27"/>
    <w:rsid w:val="786C5E43"/>
    <w:rsid w:val="786E4E5A"/>
    <w:rsid w:val="786E7579"/>
    <w:rsid w:val="78726AFE"/>
    <w:rsid w:val="787B1C5A"/>
    <w:rsid w:val="787B626A"/>
    <w:rsid w:val="78842FF3"/>
    <w:rsid w:val="7889168E"/>
    <w:rsid w:val="788B193B"/>
    <w:rsid w:val="78907887"/>
    <w:rsid w:val="78932A56"/>
    <w:rsid w:val="78957160"/>
    <w:rsid w:val="7897387D"/>
    <w:rsid w:val="78996993"/>
    <w:rsid w:val="789B6877"/>
    <w:rsid w:val="78A51E01"/>
    <w:rsid w:val="78A94085"/>
    <w:rsid w:val="78AA7E6E"/>
    <w:rsid w:val="78B27DE9"/>
    <w:rsid w:val="78B43694"/>
    <w:rsid w:val="78B459F2"/>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454A2"/>
    <w:rsid w:val="78E502D7"/>
    <w:rsid w:val="78E60527"/>
    <w:rsid w:val="78E83B88"/>
    <w:rsid w:val="78E9586E"/>
    <w:rsid w:val="78ED4AAA"/>
    <w:rsid w:val="78EF2538"/>
    <w:rsid w:val="78F202CD"/>
    <w:rsid w:val="78F34135"/>
    <w:rsid w:val="78F476E4"/>
    <w:rsid w:val="79001ACD"/>
    <w:rsid w:val="7902343D"/>
    <w:rsid w:val="79094C48"/>
    <w:rsid w:val="790B1448"/>
    <w:rsid w:val="790B2FF4"/>
    <w:rsid w:val="79103549"/>
    <w:rsid w:val="791337F4"/>
    <w:rsid w:val="79161CA5"/>
    <w:rsid w:val="791C6390"/>
    <w:rsid w:val="791E56E4"/>
    <w:rsid w:val="79204284"/>
    <w:rsid w:val="79205F77"/>
    <w:rsid w:val="7922368F"/>
    <w:rsid w:val="792551A3"/>
    <w:rsid w:val="79312D2A"/>
    <w:rsid w:val="79331259"/>
    <w:rsid w:val="793706B9"/>
    <w:rsid w:val="7938329D"/>
    <w:rsid w:val="793A1AE4"/>
    <w:rsid w:val="793B5D22"/>
    <w:rsid w:val="793C7B07"/>
    <w:rsid w:val="79416D4F"/>
    <w:rsid w:val="794621D6"/>
    <w:rsid w:val="794A6843"/>
    <w:rsid w:val="795134B6"/>
    <w:rsid w:val="7955204F"/>
    <w:rsid w:val="795E06F8"/>
    <w:rsid w:val="79620926"/>
    <w:rsid w:val="79681A85"/>
    <w:rsid w:val="79694076"/>
    <w:rsid w:val="796B6EA2"/>
    <w:rsid w:val="796D0A0E"/>
    <w:rsid w:val="79725241"/>
    <w:rsid w:val="79732E77"/>
    <w:rsid w:val="79743161"/>
    <w:rsid w:val="797646D0"/>
    <w:rsid w:val="797D5A8D"/>
    <w:rsid w:val="797E3237"/>
    <w:rsid w:val="798B0BA1"/>
    <w:rsid w:val="79922980"/>
    <w:rsid w:val="799538B1"/>
    <w:rsid w:val="7997453A"/>
    <w:rsid w:val="799C771D"/>
    <w:rsid w:val="799F269A"/>
    <w:rsid w:val="79A85B1D"/>
    <w:rsid w:val="79B27C4C"/>
    <w:rsid w:val="79B622CB"/>
    <w:rsid w:val="79BD1149"/>
    <w:rsid w:val="79BD6F74"/>
    <w:rsid w:val="79BF551C"/>
    <w:rsid w:val="79C634A3"/>
    <w:rsid w:val="79C66C2E"/>
    <w:rsid w:val="79C723A4"/>
    <w:rsid w:val="79C74587"/>
    <w:rsid w:val="79CA3BEB"/>
    <w:rsid w:val="79DF3AB5"/>
    <w:rsid w:val="79E05069"/>
    <w:rsid w:val="79ED6250"/>
    <w:rsid w:val="79F000FA"/>
    <w:rsid w:val="79F02DBF"/>
    <w:rsid w:val="79F213AE"/>
    <w:rsid w:val="79F778C7"/>
    <w:rsid w:val="79FD0561"/>
    <w:rsid w:val="79FE51D4"/>
    <w:rsid w:val="7A032AFE"/>
    <w:rsid w:val="7A040ABA"/>
    <w:rsid w:val="7A0419AF"/>
    <w:rsid w:val="7A097F01"/>
    <w:rsid w:val="7A0D5316"/>
    <w:rsid w:val="7A0D5907"/>
    <w:rsid w:val="7A117A90"/>
    <w:rsid w:val="7A193AE2"/>
    <w:rsid w:val="7A1A4834"/>
    <w:rsid w:val="7A1A7DE2"/>
    <w:rsid w:val="7A1F61A8"/>
    <w:rsid w:val="7A20009A"/>
    <w:rsid w:val="7A211146"/>
    <w:rsid w:val="7A217A72"/>
    <w:rsid w:val="7A271139"/>
    <w:rsid w:val="7A322C54"/>
    <w:rsid w:val="7A342CBD"/>
    <w:rsid w:val="7A387FFB"/>
    <w:rsid w:val="7A39689B"/>
    <w:rsid w:val="7A3E47B4"/>
    <w:rsid w:val="7A3F1642"/>
    <w:rsid w:val="7A522AD8"/>
    <w:rsid w:val="7A541CDF"/>
    <w:rsid w:val="7A682849"/>
    <w:rsid w:val="7A6B3DC0"/>
    <w:rsid w:val="7A6C33B7"/>
    <w:rsid w:val="7A6D7652"/>
    <w:rsid w:val="7A743079"/>
    <w:rsid w:val="7A77223D"/>
    <w:rsid w:val="7A79599C"/>
    <w:rsid w:val="7A7B33A5"/>
    <w:rsid w:val="7A7C5D97"/>
    <w:rsid w:val="7A7D1B3C"/>
    <w:rsid w:val="7A8D0DF2"/>
    <w:rsid w:val="7A8D168B"/>
    <w:rsid w:val="7A8D4686"/>
    <w:rsid w:val="7A910A89"/>
    <w:rsid w:val="7A934A3F"/>
    <w:rsid w:val="7A9821DD"/>
    <w:rsid w:val="7A9E48D6"/>
    <w:rsid w:val="7AAA7146"/>
    <w:rsid w:val="7AAC5FCE"/>
    <w:rsid w:val="7AB02E81"/>
    <w:rsid w:val="7AB23B17"/>
    <w:rsid w:val="7AB44A8D"/>
    <w:rsid w:val="7AB53955"/>
    <w:rsid w:val="7AB67A58"/>
    <w:rsid w:val="7ABD44B1"/>
    <w:rsid w:val="7AC021F7"/>
    <w:rsid w:val="7AC21F5F"/>
    <w:rsid w:val="7AC4137C"/>
    <w:rsid w:val="7AC66B15"/>
    <w:rsid w:val="7AC94F89"/>
    <w:rsid w:val="7ACD4707"/>
    <w:rsid w:val="7ACF2853"/>
    <w:rsid w:val="7AD24FE0"/>
    <w:rsid w:val="7AD401E0"/>
    <w:rsid w:val="7AD708B3"/>
    <w:rsid w:val="7AD75770"/>
    <w:rsid w:val="7AD85698"/>
    <w:rsid w:val="7ADE7980"/>
    <w:rsid w:val="7AE04024"/>
    <w:rsid w:val="7AE41B54"/>
    <w:rsid w:val="7AF2015A"/>
    <w:rsid w:val="7AF22618"/>
    <w:rsid w:val="7AF6090B"/>
    <w:rsid w:val="7B037E2C"/>
    <w:rsid w:val="7B085AC0"/>
    <w:rsid w:val="7B0F789B"/>
    <w:rsid w:val="7B101C17"/>
    <w:rsid w:val="7B107437"/>
    <w:rsid w:val="7B140026"/>
    <w:rsid w:val="7B153ABD"/>
    <w:rsid w:val="7B156D16"/>
    <w:rsid w:val="7B22481B"/>
    <w:rsid w:val="7B263396"/>
    <w:rsid w:val="7B2861B5"/>
    <w:rsid w:val="7B293581"/>
    <w:rsid w:val="7B2B0D4C"/>
    <w:rsid w:val="7B2E31AC"/>
    <w:rsid w:val="7B317274"/>
    <w:rsid w:val="7B324EC7"/>
    <w:rsid w:val="7B394BFD"/>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8D7752"/>
    <w:rsid w:val="7B8E37DE"/>
    <w:rsid w:val="7B8F47C7"/>
    <w:rsid w:val="7B914B96"/>
    <w:rsid w:val="7B927B14"/>
    <w:rsid w:val="7B950516"/>
    <w:rsid w:val="7B952C47"/>
    <w:rsid w:val="7B9567A9"/>
    <w:rsid w:val="7B9C5455"/>
    <w:rsid w:val="7B9E2E81"/>
    <w:rsid w:val="7B9F175E"/>
    <w:rsid w:val="7B9F555A"/>
    <w:rsid w:val="7BAB4D2A"/>
    <w:rsid w:val="7BB55C27"/>
    <w:rsid w:val="7BBA1EAE"/>
    <w:rsid w:val="7BBA70B4"/>
    <w:rsid w:val="7BC43B6B"/>
    <w:rsid w:val="7BC865B3"/>
    <w:rsid w:val="7BCB178D"/>
    <w:rsid w:val="7BCD7FFB"/>
    <w:rsid w:val="7BCE5623"/>
    <w:rsid w:val="7BCF1DE2"/>
    <w:rsid w:val="7BCF5CA9"/>
    <w:rsid w:val="7BD03F65"/>
    <w:rsid w:val="7BD43E2F"/>
    <w:rsid w:val="7BD46237"/>
    <w:rsid w:val="7BD556F2"/>
    <w:rsid w:val="7BDA0029"/>
    <w:rsid w:val="7BDB6D18"/>
    <w:rsid w:val="7BDF4097"/>
    <w:rsid w:val="7BDF5802"/>
    <w:rsid w:val="7BE14C50"/>
    <w:rsid w:val="7BE56E02"/>
    <w:rsid w:val="7BEE3959"/>
    <w:rsid w:val="7BEE7C63"/>
    <w:rsid w:val="7BF10A3A"/>
    <w:rsid w:val="7BF61E0D"/>
    <w:rsid w:val="7BF767B2"/>
    <w:rsid w:val="7C034052"/>
    <w:rsid w:val="7C037978"/>
    <w:rsid w:val="7C0865E1"/>
    <w:rsid w:val="7C0A1089"/>
    <w:rsid w:val="7C0B4DF3"/>
    <w:rsid w:val="7C0C78D1"/>
    <w:rsid w:val="7C1806FB"/>
    <w:rsid w:val="7C1A02C9"/>
    <w:rsid w:val="7C1D09CF"/>
    <w:rsid w:val="7C1E0FE0"/>
    <w:rsid w:val="7C1F57E0"/>
    <w:rsid w:val="7C214DA2"/>
    <w:rsid w:val="7C234A9B"/>
    <w:rsid w:val="7C236DC4"/>
    <w:rsid w:val="7C250A5F"/>
    <w:rsid w:val="7C29156F"/>
    <w:rsid w:val="7C2A385D"/>
    <w:rsid w:val="7C2F4BB6"/>
    <w:rsid w:val="7C311E61"/>
    <w:rsid w:val="7C376963"/>
    <w:rsid w:val="7C3A3357"/>
    <w:rsid w:val="7C3E1BAB"/>
    <w:rsid w:val="7C435428"/>
    <w:rsid w:val="7C471E28"/>
    <w:rsid w:val="7C483CAB"/>
    <w:rsid w:val="7C494D84"/>
    <w:rsid w:val="7C4C1116"/>
    <w:rsid w:val="7C4D3EE8"/>
    <w:rsid w:val="7C4F1BE9"/>
    <w:rsid w:val="7C5004C4"/>
    <w:rsid w:val="7C517000"/>
    <w:rsid w:val="7C5B13DA"/>
    <w:rsid w:val="7C5B35FA"/>
    <w:rsid w:val="7C690B7A"/>
    <w:rsid w:val="7C6D473C"/>
    <w:rsid w:val="7C6E0CAE"/>
    <w:rsid w:val="7C6F0C97"/>
    <w:rsid w:val="7C7147EA"/>
    <w:rsid w:val="7C7B1E57"/>
    <w:rsid w:val="7C7C3178"/>
    <w:rsid w:val="7C8505B4"/>
    <w:rsid w:val="7C8B4BD5"/>
    <w:rsid w:val="7C8E642B"/>
    <w:rsid w:val="7C997B87"/>
    <w:rsid w:val="7CA06A8F"/>
    <w:rsid w:val="7CAC385C"/>
    <w:rsid w:val="7CB33312"/>
    <w:rsid w:val="7CB55EE5"/>
    <w:rsid w:val="7CB72D34"/>
    <w:rsid w:val="7CB9256D"/>
    <w:rsid w:val="7CB93D1E"/>
    <w:rsid w:val="7CBC4622"/>
    <w:rsid w:val="7CBD1EA8"/>
    <w:rsid w:val="7CC02C37"/>
    <w:rsid w:val="7CC6335E"/>
    <w:rsid w:val="7CC64DC3"/>
    <w:rsid w:val="7CD070AA"/>
    <w:rsid w:val="7CD215D3"/>
    <w:rsid w:val="7CD258A4"/>
    <w:rsid w:val="7CD60EFF"/>
    <w:rsid w:val="7CDD2005"/>
    <w:rsid w:val="7CE12241"/>
    <w:rsid w:val="7CE8695A"/>
    <w:rsid w:val="7CEF038B"/>
    <w:rsid w:val="7CF82FD7"/>
    <w:rsid w:val="7CF97B72"/>
    <w:rsid w:val="7D003EBD"/>
    <w:rsid w:val="7D062AC2"/>
    <w:rsid w:val="7D114EC3"/>
    <w:rsid w:val="7D11738B"/>
    <w:rsid w:val="7D130380"/>
    <w:rsid w:val="7D152E85"/>
    <w:rsid w:val="7D18797C"/>
    <w:rsid w:val="7D1D06F9"/>
    <w:rsid w:val="7D2174C4"/>
    <w:rsid w:val="7D286283"/>
    <w:rsid w:val="7D2A532B"/>
    <w:rsid w:val="7D2F0219"/>
    <w:rsid w:val="7D303C80"/>
    <w:rsid w:val="7D341BC8"/>
    <w:rsid w:val="7D3C3AA2"/>
    <w:rsid w:val="7D405AA6"/>
    <w:rsid w:val="7D4246D2"/>
    <w:rsid w:val="7D436EF5"/>
    <w:rsid w:val="7D4A7FBA"/>
    <w:rsid w:val="7D51035F"/>
    <w:rsid w:val="7D512D55"/>
    <w:rsid w:val="7D5709AE"/>
    <w:rsid w:val="7D5E2E71"/>
    <w:rsid w:val="7D60101D"/>
    <w:rsid w:val="7D647CF1"/>
    <w:rsid w:val="7D693A8F"/>
    <w:rsid w:val="7D6B7110"/>
    <w:rsid w:val="7D6F5BF1"/>
    <w:rsid w:val="7D7567BB"/>
    <w:rsid w:val="7D7D670C"/>
    <w:rsid w:val="7D8B3828"/>
    <w:rsid w:val="7D8F2AC0"/>
    <w:rsid w:val="7D97639E"/>
    <w:rsid w:val="7D9C3DFE"/>
    <w:rsid w:val="7DA4255A"/>
    <w:rsid w:val="7DA74CE2"/>
    <w:rsid w:val="7DBE5ECB"/>
    <w:rsid w:val="7DC55AE8"/>
    <w:rsid w:val="7DC932A8"/>
    <w:rsid w:val="7DCB15B2"/>
    <w:rsid w:val="7DD370F6"/>
    <w:rsid w:val="7DD563EE"/>
    <w:rsid w:val="7DD85DBE"/>
    <w:rsid w:val="7DDA4118"/>
    <w:rsid w:val="7DE03708"/>
    <w:rsid w:val="7DE71751"/>
    <w:rsid w:val="7DE750D0"/>
    <w:rsid w:val="7DE80CAF"/>
    <w:rsid w:val="7DE8415F"/>
    <w:rsid w:val="7DEA6081"/>
    <w:rsid w:val="7DF13EAA"/>
    <w:rsid w:val="7DF742E6"/>
    <w:rsid w:val="7DFC489D"/>
    <w:rsid w:val="7E0753BF"/>
    <w:rsid w:val="7E0972BA"/>
    <w:rsid w:val="7E0976BF"/>
    <w:rsid w:val="7E0E68FC"/>
    <w:rsid w:val="7E0F3EA6"/>
    <w:rsid w:val="7E0F4721"/>
    <w:rsid w:val="7E1246DB"/>
    <w:rsid w:val="7E165F0E"/>
    <w:rsid w:val="7E1D0F6C"/>
    <w:rsid w:val="7E20169A"/>
    <w:rsid w:val="7E274023"/>
    <w:rsid w:val="7E2B327F"/>
    <w:rsid w:val="7E2D5152"/>
    <w:rsid w:val="7E3508C6"/>
    <w:rsid w:val="7E371933"/>
    <w:rsid w:val="7E377DFA"/>
    <w:rsid w:val="7E386871"/>
    <w:rsid w:val="7E3A049A"/>
    <w:rsid w:val="7E400FA8"/>
    <w:rsid w:val="7E423A55"/>
    <w:rsid w:val="7E47196B"/>
    <w:rsid w:val="7E475129"/>
    <w:rsid w:val="7E517747"/>
    <w:rsid w:val="7E530176"/>
    <w:rsid w:val="7E572DD3"/>
    <w:rsid w:val="7E620822"/>
    <w:rsid w:val="7E621E6B"/>
    <w:rsid w:val="7E6D71D1"/>
    <w:rsid w:val="7E7437F7"/>
    <w:rsid w:val="7E791FB3"/>
    <w:rsid w:val="7E7A323C"/>
    <w:rsid w:val="7E7D5183"/>
    <w:rsid w:val="7E7F3A17"/>
    <w:rsid w:val="7E8213DD"/>
    <w:rsid w:val="7E822269"/>
    <w:rsid w:val="7E872940"/>
    <w:rsid w:val="7E8B5212"/>
    <w:rsid w:val="7E8C0FAB"/>
    <w:rsid w:val="7E8E58CF"/>
    <w:rsid w:val="7E924992"/>
    <w:rsid w:val="7E971EC6"/>
    <w:rsid w:val="7E986288"/>
    <w:rsid w:val="7E991A2E"/>
    <w:rsid w:val="7E996026"/>
    <w:rsid w:val="7E996FB8"/>
    <w:rsid w:val="7E997CE1"/>
    <w:rsid w:val="7E9C26EE"/>
    <w:rsid w:val="7EA16798"/>
    <w:rsid w:val="7EA666C5"/>
    <w:rsid w:val="7EAE7AD7"/>
    <w:rsid w:val="7EB22177"/>
    <w:rsid w:val="7EB63A99"/>
    <w:rsid w:val="7EB7057B"/>
    <w:rsid w:val="7EB913D1"/>
    <w:rsid w:val="7EBA14D2"/>
    <w:rsid w:val="7EBE63A3"/>
    <w:rsid w:val="7EC10E27"/>
    <w:rsid w:val="7EC65342"/>
    <w:rsid w:val="7EC92461"/>
    <w:rsid w:val="7ECB640A"/>
    <w:rsid w:val="7ECD65C3"/>
    <w:rsid w:val="7ED7579C"/>
    <w:rsid w:val="7ED91764"/>
    <w:rsid w:val="7ED92D9B"/>
    <w:rsid w:val="7EDA7E49"/>
    <w:rsid w:val="7EDB6324"/>
    <w:rsid w:val="7EE043A3"/>
    <w:rsid w:val="7EE32EA1"/>
    <w:rsid w:val="7EE85E1A"/>
    <w:rsid w:val="7EE9267A"/>
    <w:rsid w:val="7EF42B2D"/>
    <w:rsid w:val="7EFD09E8"/>
    <w:rsid w:val="7F001F70"/>
    <w:rsid w:val="7F011F7F"/>
    <w:rsid w:val="7F032E41"/>
    <w:rsid w:val="7F0366D1"/>
    <w:rsid w:val="7F042CED"/>
    <w:rsid w:val="7F050A9E"/>
    <w:rsid w:val="7F054619"/>
    <w:rsid w:val="7F067724"/>
    <w:rsid w:val="7F0B3EAA"/>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F27CD"/>
    <w:rsid w:val="7F5F66C5"/>
    <w:rsid w:val="7F614A34"/>
    <w:rsid w:val="7F614D28"/>
    <w:rsid w:val="7F6179F3"/>
    <w:rsid w:val="7F63372A"/>
    <w:rsid w:val="7F642634"/>
    <w:rsid w:val="7F6812CE"/>
    <w:rsid w:val="7F70218A"/>
    <w:rsid w:val="7F7D592C"/>
    <w:rsid w:val="7F8649A9"/>
    <w:rsid w:val="7F873895"/>
    <w:rsid w:val="7F8A16A6"/>
    <w:rsid w:val="7F915207"/>
    <w:rsid w:val="7F98284E"/>
    <w:rsid w:val="7F9E22BE"/>
    <w:rsid w:val="7F9F1E71"/>
    <w:rsid w:val="7F9F3CC1"/>
    <w:rsid w:val="7FA54FB8"/>
    <w:rsid w:val="7FA86B51"/>
    <w:rsid w:val="7FAD20F2"/>
    <w:rsid w:val="7FAD3C21"/>
    <w:rsid w:val="7FB165D6"/>
    <w:rsid w:val="7FB24452"/>
    <w:rsid w:val="7FB47B1D"/>
    <w:rsid w:val="7FBA238A"/>
    <w:rsid w:val="7FBA548C"/>
    <w:rsid w:val="7FBD5C2C"/>
    <w:rsid w:val="7FC331C5"/>
    <w:rsid w:val="7FC83CB0"/>
    <w:rsid w:val="7FCE0DDA"/>
    <w:rsid w:val="7FD94D25"/>
    <w:rsid w:val="7FDD1879"/>
    <w:rsid w:val="7FE1147A"/>
    <w:rsid w:val="7FE17C1C"/>
    <w:rsid w:val="7FEA0E77"/>
    <w:rsid w:val="7FEA56BA"/>
    <w:rsid w:val="7FF22943"/>
    <w:rsid w:val="7FF97D0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36AF18BF-8408-4D29-AD30-329CA239C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a"/>
    <w:link w:val="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numPr>
        <w:ilvl w:val="4"/>
      </w:num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page number"/>
    <w:basedOn w:val="a0"/>
    <w:uiPriority w:val="99"/>
    <w:unhideWhenUsed/>
    <w:qFormat/>
    <w:rPr>
      <w:rFonts w:hint="default"/>
      <w:sz w:val="24"/>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rFonts w:eastAsia="宋体"/>
      <w:sz w:val="22"/>
      <w:szCs w:val="22"/>
    </w:rPr>
  </w:style>
  <w:style w:type="paragraph" w:customStyle="1" w:styleId="Comments">
    <w:name w:val="Comments"/>
    <w:basedOn w:val="a"/>
    <w:qFormat/>
    <w:pPr>
      <w:spacing w:before="40"/>
    </w:pPr>
    <w:rPr>
      <w:rFonts w:ascii="Arial" w:eastAsia="MS Mincho" w:hAnsi="Arial"/>
      <w:i/>
      <w:sz w:val="18"/>
      <w:lang w:eastAsia="en-GB"/>
    </w:rPr>
  </w:style>
  <w:style w:type="paragraph" w:customStyle="1" w:styleId="21">
    <w:name w:val="列出段落2"/>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31">
    <w:name w:val="列出段落3"/>
    <w:basedOn w:val="a"/>
    <w:uiPriority w:val="34"/>
    <w:qFormat/>
    <w:pPr>
      <w:ind w:leftChars="400" w:left="840"/>
    </w:pPr>
  </w:style>
  <w:style w:type="paragraph" w:styleId="af7">
    <w:name w:val="List Paragraph"/>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11.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1.bin"/><Relationship Id="rId25" Type="http://schemas.openxmlformats.org/officeDocument/2006/relationships/image" Target="media/image13.w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oleObject" Target="embeddings/oleObject2.bin"/><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4.bin"/><Relationship Id="rId32"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2.wmf"/><Relationship Id="rId28" Type="http://schemas.openxmlformats.org/officeDocument/2006/relationships/oleObject" Target="embeddings/oleObject6.bin"/><Relationship Id="rId10" Type="http://schemas.openxmlformats.org/officeDocument/2006/relationships/image" Target="media/image2.jpeg"/><Relationship Id="rId19" Type="http://schemas.openxmlformats.org/officeDocument/2006/relationships/image" Target="media/image10.wmf"/><Relationship Id="rId31" Type="http://schemas.openxmlformats.org/officeDocument/2006/relationships/image" Target="media/image1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oleObject" Target="embeddings/oleObject3.bin"/><Relationship Id="rId27" Type="http://schemas.openxmlformats.org/officeDocument/2006/relationships/image" Target="media/image14.wmf"/><Relationship Id="rId30" Type="http://schemas.openxmlformats.org/officeDocument/2006/relationships/image" Target="media/image16.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F4AC27-326A-438A-8DC5-ED5B46F8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4998</Words>
  <Characters>28492</Characters>
  <Application>Microsoft Office Word</Application>
  <DocSecurity>0</DocSecurity>
  <Lines>237</Lines>
  <Paragraphs>66</Paragraphs>
  <ScaleCrop>false</ScaleCrop>
  <Company>ZTE</Company>
  <LinksUpToDate>false</LinksUpToDate>
  <CharactersWithSpaces>33424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李儒岳10089201</cp:lastModifiedBy>
  <cp:revision>2</cp:revision>
  <dcterms:created xsi:type="dcterms:W3CDTF">2019-03-30T05:03:00Z</dcterms:created>
  <dcterms:modified xsi:type="dcterms:W3CDTF">2019-03-30T05:03:00Z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